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61EB6BC">
      <w:pPr>
        <w:pStyle w:val="20"/>
        <w:autoSpaceDE w:val="0"/>
        <w:autoSpaceDN w:val="0"/>
        <w:adjustRightInd w:val="0"/>
        <w:jc w:val="left"/>
        <w:rPr>
          <w:rFonts w:hAnsi="宋体" w:eastAsia="宋体" w:cs="楷体"/>
          <w:b/>
          <w:bCs/>
          <w:color w:val="000000" w:themeColor="text1"/>
          <w:sz w:val="24"/>
          <w:szCs w:val="24"/>
          <w14:textFill>
            <w14:solidFill>
              <w14:schemeClr w14:val="tx1"/>
            </w14:solidFill>
          </w14:textFill>
        </w:rPr>
      </w:pPr>
      <w:r>
        <w:rPr>
          <w:rFonts w:hint="eastAsia" w:hAnsi="宋体" w:eastAsia="宋体" w:cs="楷体"/>
          <w:bCs/>
          <w:color w:val="000000" w:themeColor="text1"/>
          <w:sz w:val="24"/>
          <w:szCs w:val="24"/>
          <w14:textFill>
            <w14:solidFill>
              <w14:schemeClr w14:val="tx1"/>
            </w14:solidFill>
          </w14:textFill>
        </w:rPr>
        <w:t xml:space="preserve">                             </w:t>
      </w:r>
    </w:p>
    <w:p w14:paraId="3A837747">
      <w:pPr>
        <w:rPr>
          <w:rFonts w:ascii="宋体" w:hAnsi="宋体" w:eastAsia="宋体"/>
          <w:color w:val="000000" w:themeColor="text1"/>
          <w14:textFill>
            <w14:solidFill>
              <w14:schemeClr w14:val="tx1"/>
            </w14:solidFill>
          </w14:textFill>
        </w:rPr>
      </w:pPr>
    </w:p>
    <w:p w14:paraId="64DE931A">
      <w:pPr>
        <w:pStyle w:val="15"/>
        <w:rPr>
          <w:rFonts w:ascii="宋体" w:hAnsi="宋体" w:eastAsia="宋体"/>
          <w:color w:val="000000" w:themeColor="text1"/>
          <w14:textFill>
            <w14:solidFill>
              <w14:schemeClr w14:val="tx1"/>
            </w14:solidFill>
          </w14:textFill>
        </w:rPr>
      </w:pPr>
    </w:p>
    <w:p w14:paraId="13384655"/>
    <w:p w14:paraId="78C62CCF">
      <w:pPr>
        <w:spacing w:line="560" w:lineRule="exact"/>
        <w:jc w:val="center"/>
        <w:outlineLvl w:val="0"/>
        <w:rPr>
          <w:rFonts w:hint="eastAsia" w:ascii="方正仿宋_GB2312" w:hAnsi="方正仿宋_GB2312" w:eastAsia="方正仿宋_GB2312" w:cs="方正仿宋_GB2312"/>
          <w:b/>
          <w:color w:val="auto"/>
          <w:kern w:val="0"/>
          <w:sz w:val="48"/>
          <w:szCs w:val="52"/>
          <w:u w:val="single"/>
        </w:rPr>
      </w:pPr>
      <w:bookmarkStart w:id="0" w:name="_bookmark52"/>
      <w:bookmarkEnd w:id="0"/>
      <w:bookmarkStart w:id="1" w:name="_Toc28568"/>
      <w:bookmarkStart w:id="2" w:name="_Toc10681"/>
      <w:bookmarkStart w:id="3" w:name="_Toc21035"/>
      <w:bookmarkStart w:id="4" w:name="_Toc15789"/>
      <w:bookmarkStart w:id="5" w:name="_Toc9213"/>
      <w:bookmarkStart w:id="6" w:name="_Toc21786"/>
      <w:r>
        <w:rPr>
          <w:rFonts w:hint="eastAsia" w:ascii="方正仿宋_GB2312" w:hAnsi="方正仿宋_GB2312" w:eastAsia="方正仿宋_GB2312" w:cs="方正仿宋_GB2312"/>
          <w:b/>
          <w:color w:val="auto"/>
          <w:kern w:val="0"/>
          <w:sz w:val="48"/>
          <w:szCs w:val="52"/>
          <w:lang w:val="en-US"/>
        </w:rPr>
        <w:t>红河</w:t>
      </w:r>
      <w:r>
        <w:rPr>
          <w:rFonts w:hint="eastAsia" w:ascii="方正仿宋_GB2312" w:hAnsi="方正仿宋_GB2312" w:eastAsia="方正仿宋_GB2312" w:cs="方正仿宋_GB2312"/>
          <w:b/>
          <w:color w:val="auto"/>
          <w:kern w:val="0"/>
          <w:sz w:val="48"/>
          <w:szCs w:val="52"/>
        </w:rPr>
        <w:t>学院</w:t>
      </w:r>
      <w:r>
        <w:rPr>
          <w:rFonts w:hint="eastAsia" w:ascii="方正仿宋_GB2312" w:hAnsi="方正仿宋_GB2312" w:eastAsia="方正仿宋_GB2312" w:cs="方正仿宋_GB2312"/>
          <w:b/>
          <w:color w:val="auto"/>
          <w:kern w:val="0"/>
          <w:sz w:val="48"/>
          <w:szCs w:val="52"/>
          <w:lang w:val="en-US" w:eastAsia="zh-CN"/>
        </w:rPr>
        <w:t>体育学院“云南省第十一届学校体育美育科学论文报告会”</w:t>
      </w:r>
      <w:r>
        <w:rPr>
          <w:rFonts w:hint="eastAsia" w:ascii="方正仿宋_GB2312" w:hAnsi="方正仿宋_GB2312" w:eastAsia="方正仿宋_GB2312" w:cs="方正仿宋_GB2312"/>
          <w:b/>
          <w:color w:val="auto"/>
          <w:kern w:val="0"/>
          <w:sz w:val="48"/>
          <w:szCs w:val="52"/>
        </w:rPr>
        <w:t>采购项目</w:t>
      </w:r>
      <w:bookmarkEnd w:id="1"/>
      <w:bookmarkEnd w:id="2"/>
      <w:bookmarkEnd w:id="3"/>
      <w:bookmarkEnd w:id="4"/>
      <w:bookmarkEnd w:id="5"/>
      <w:bookmarkEnd w:id="6"/>
    </w:p>
    <w:p w14:paraId="2F1826E6">
      <w:pPr>
        <w:pStyle w:val="20"/>
        <w:jc w:val="center"/>
        <w:rPr>
          <w:rFonts w:hint="eastAsia" w:ascii="方正仿宋_GB2312" w:hAnsi="方正仿宋_GB2312" w:eastAsia="方正仿宋_GB2312" w:cs="方正仿宋_GB2312"/>
          <w:bCs/>
          <w:color w:val="auto"/>
          <w:sz w:val="48"/>
        </w:rPr>
      </w:pPr>
    </w:p>
    <w:p w14:paraId="23B6D97B">
      <w:pPr>
        <w:jc w:val="center"/>
        <w:rPr>
          <w:rFonts w:hint="eastAsia" w:ascii="方正仿宋_GB2312" w:hAnsi="方正仿宋_GB2312" w:eastAsia="方正仿宋_GB2312" w:cs="方正仿宋_GB2312"/>
          <w:color w:val="auto"/>
        </w:rPr>
      </w:pPr>
    </w:p>
    <w:p w14:paraId="439103C6">
      <w:pPr>
        <w:jc w:val="center"/>
        <w:rPr>
          <w:rFonts w:hint="eastAsia" w:ascii="方正仿宋_GB2312" w:hAnsi="方正仿宋_GB2312" w:eastAsia="方正仿宋_GB2312" w:cs="方正仿宋_GB2312"/>
          <w:color w:val="auto"/>
        </w:rPr>
      </w:pPr>
    </w:p>
    <w:p w14:paraId="642C6CB3">
      <w:pPr>
        <w:jc w:val="center"/>
        <w:rPr>
          <w:rFonts w:hint="eastAsia" w:ascii="方正仿宋_GB2312" w:hAnsi="方正仿宋_GB2312" w:eastAsia="方正仿宋_GB2312" w:cs="方正仿宋_GB2312"/>
          <w:color w:val="auto"/>
        </w:rPr>
      </w:pPr>
    </w:p>
    <w:p w14:paraId="52425443">
      <w:pPr>
        <w:pStyle w:val="15"/>
        <w:rPr>
          <w:rFonts w:hint="eastAsia" w:ascii="方正仿宋_GB2312" w:hAnsi="方正仿宋_GB2312" w:eastAsia="方正仿宋_GB2312" w:cs="方正仿宋_GB2312"/>
          <w:color w:val="auto"/>
        </w:rPr>
      </w:pPr>
    </w:p>
    <w:p w14:paraId="125BF32B">
      <w:pPr>
        <w:rPr>
          <w:rFonts w:hint="eastAsia" w:ascii="方正仿宋_GB2312" w:hAnsi="方正仿宋_GB2312" w:eastAsia="方正仿宋_GB2312" w:cs="方正仿宋_GB2312"/>
          <w:color w:val="auto"/>
        </w:rPr>
      </w:pPr>
    </w:p>
    <w:p w14:paraId="7906710A">
      <w:pPr>
        <w:jc w:val="center"/>
        <w:rPr>
          <w:rFonts w:hint="eastAsia" w:ascii="方正仿宋_GB2312" w:hAnsi="方正仿宋_GB2312" w:eastAsia="方正仿宋_GB2312" w:cs="方正仿宋_GB2312"/>
          <w:color w:val="auto"/>
        </w:rPr>
      </w:pPr>
    </w:p>
    <w:p w14:paraId="0FB6BF78">
      <w:pPr>
        <w:pStyle w:val="20"/>
        <w:spacing w:line="360" w:lineRule="auto"/>
        <w:ind w:left="848" w:leftChars="404" w:firstLine="2"/>
        <w:jc w:val="center"/>
        <w:rPr>
          <w:rFonts w:hint="eastAsia" w:ascii="方正仿宋_GB2312" w:hAnsi="方正仿宋_GB2312" w:eastAsia="方正仿宋_GB2312" w:cs="方正仿宋_GB2312"/>
          <w:b/>
          <w:bCs/>
          <w:color w:val="auto"/>
          <w:sz w:val="28"/>
          <w:szCs w:val="28"/>
        </w:rPr>
      </w:pPr>
    </w:p>
    <w:p w14:paraId="73C7A31B">
      <w:pPr>
        <w:jc w:val="center"/>
        <w:rPr>
          <w:rFonts w:hint="eastAsia" w:ascii="方正仿宋_GB2312" w:hAnsi="方正仿宋_GB2312" w:eastAsia="方正仿宋_GB2312" w:cs="方正仿宋_GB2312"/>
          <w:color w:val="auto"/>
        </w:rPr>
      </w:pPr>
    </w:p>
    <w:p w14:paraId="3B529A13">
      <w:pPr>
        <w:pStyle w:val="20"/>
        <w:autoSpaceDE w:val="0"/>
        <w:autoSpaceDN w:val="0"/>
        <w:adjustRightInd w:val="0"/>
        <w:jc w:val="center"/>
        <w:outlineLvl w:val="0"/>
        <w:rPr>
          <w:rFonts w:hint="eastAsia" w:ascii="方正仿宋_GB2312" w:hAnsi="方正仿宋_GB2312" w:eastAsia="方正仿宋_GB2312" w:cs="方正仿宋_GB2312"/>
          <w:b/>
          <w:bCs/>
          <w:color w:val="auto"/>
          <w:kern w:val="0"/>
          <w:sz w:val="72"/>
          <w:szCs w:val="72"/>
        </w:rPr>
      </w:pPr>
      <w:bookmarkStart w:id="7" w:name="_Toc23619"/>
      <w:bookmarkStart w:id="8" w:name="_Toc27167"/>
      <w:bookmarkStart w:id="9" w:name="_Toc12882"/>
      <w:bookmarkStart w:id="10" w:name="_Toc5306"/>
      <w:bookmarkStart w:id="11" w:name="_Toc19383"/>
      <w:bookmarkStart w:id="12" w:name="_Toc10508"/>
      <w:r>
        <w:rPr>
          <w:rFonts w:hint="eastAsia" w:ascii="方正仿宋_GB2312" w:hAnsi="方正仿宋_GB2312" w:eastAsia="方正仿宋_GB2312" w:cs="方正仿宋_GB2312"/>
          <w:b/>
          <w:bCs/>
          <w:color w:val="auto"/>
          <w:kern w:val="0"/>
          <w:sz w:val="72"/>
          <w:szCs w:val="72"/>
        </w:rPr>
        <w:t>竞争性磋商文件</w:t>
      </w:r>
      <w:bookmarkEnd w:id="7"/>
      <w:bookmarkEnd w:id="8"/>
      <w:bookmarkEnd w:id="9"/>
      <w:bookmarkEnd w:id="10"/>
      <w:bookmarkEnd w:id="11"/>
      <w:bookmarkEnd w:id="12"/>
    </w:p>
    <w:p w14:paraId="0FFF499C">
      <w:pPr>
        <w:jc w:val="center"/>
        <w:rPr>
          <w:rFonts w:hint="eastAsia" w:ascii="方正仿宋_GB2312" w:hAnsi="方正仿宋_GB2312" w:eastAsia="方正仿宋_GB2312" w:cs="方正仿宋_GB2312"/>
          <w:color w:val="auto"/>
        </w:rPr>
      </w:pPr>
    </w:p>
    <w:p w14:paraId="2EFCCCB0">
      <w:pPr>
        <w:jc w:val="center"/>
        <w:rPr>
          <w:rFonts w:hint="eastAsia" w:ascii="方正仿宋_GB2312" w:hAnsi="方正仿宋_GB2312" w:eastAsia="方正仿宋_GB2312" w:cs="方正仿宋_GB2312"/>
          <w:color w:val="auto"/>
        </w:rPr>
      </w:pPr>
    </w:p>
    <w:p w14:paraId="2215D412">
      <w:pPr>
        <w:pStyle w:val="15"/>
        <w:rPr>
          <w:rFonts w:hint="default"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rPr>
        <w:t xml:space="preserve">                            </w:t>
      </w:r>
      <w:r>
        <w:rPr>
          <w:rFonts w:hint="eastAsia" w:ascii="方正仿宋_GB2312" w:hAnsi="方正仿宋_GB2312" w:eastAsia="方正仿宋_GB2312" w:cs="方正仿宋_GB2312"/>
          <w:color w:val="auto"/>
          <w:sz w:val="32"/>
          <w:szCs w:val="40"/>
        </w:rPr>
        <w:t>项目编码：</w:t>
      </w:r>
      <w:r>
        <w:rPr>
          <w:rFonts w:hint="eastAsia" w:ascii="方正仿宋_GB2312" w:hAnsi="方正仿宋_GB2312" w:eastAsia="方正仿宋_GB2312" w:cs="方正仿宋_GB2312"/>
          <w:color w:val="auto"/>
          <w:sz w:val="32"/>
          <w:szCs w:val="40"/>
          <w:lang w:val="en-US" w:eastAsia="zh-CN"/>
        </w:rPr>
        <w:t>TYXY2025003</w:t>
      </w:r>
    </w:p>
    <w:p w14:paraId="0D0B02A0">
      <w:pPr>
        <w:pStyle w:val="15"/>
        <w:jc w:val="center"/>
        <w:rPr>
          <w:rFonts w:hint="eastAsia" w:ascii="方正仿宋_GB2312" w:hAnsi="方正仿宋_GB2312" w:eastAsia="方正仿宋_GB2312" w:cs="方正仿宋_GB2312"/>
          <w:color w:val="auto"/>
        </w:rPr>
      </w:pPr>
    </w:p>
    <w:p w14:paraId="2F367C1D">
      <w:pPr>
        <w:jc w:val="center"/>
        <w:rPr>
          <w:rFonts w:hint="eastAsia" w:ascii="方正仿宋_GB2312" w:hAnsi="方正仿宋_GB2312" w:eastAsia="方正仿宋_GB2312" w:cs="方正仿宋_GB2312"/>
          <w:color w:val="auto"/>
        </w:rPr>
      </w:pPr>
    </w:p>
    <w:p w14:paraId="5F98E918">
      <w:pPr>
        <w:pStyle w:val="15"/>
        <w:rPr>
          <w:rFonts w:hint="eastAsia" w:ascii="方正仿宋_GB2312" w:hAnsi="方正仿宋_GB2312" w:eastAsia="方正仿宋_GB2312" w:cs="方正仿宋_GB2312"/>
          <w:color w:val="auto"/>
        </w:rPr>
      </w:pPr>
    </w:p>
    <w:p w14:paraId="09D0649A">
      <w:pPr>
        <w:rPr>
          <w:rFonts w:hint="eastAsia" w:ascii="方正仿宋_GB2312" w:hAnsi="方正仿宋_GB2312" w:eastAsia="方正仿宋_GB2312" w:cs="方正仿宋_GB2312"/>
          <w:color w:val="auto"/>
        </w:rPr>
      </w:pPr>
    </w:p>
    <w:p w14:paraId="57D98B12">
      <w:pPr>
        <w:rPr>
          <w:rFonts w:hint="eastAsia" w:ascii="方正仿宋_GB2312" w:hAnsi="方正仿宋_GB2312" w:eastAsia="方正仿宋_GB2312" w:cs="方正仿宋_GB2312"/>
          <w:color w:val="auto"/>
        </w:rPr>
      </w:pPr>
    </w:p>
    <w:p w14:paraId="55B18F69">
      <w:pPr>
        <w:rPr>
          <w:rFonts w:hint="eastAsia" w:ascii="方正仿宋_GB2312" w:hAnsi="方正仿宋_GB2312" w:eastAsia="方正仿宋_GB2312" w:cs="方正仿宋_GB2312"/>
          <w:color w:val="auto"/>
        </w:rPr>
      </w:pPr>
    </w:p>
    <w:p w14:paraId="488ADD32">
      <w:pPr>
        <w:pStyle w:val="15"/>
        <w:rPr>
          <w:rFonts w:hint="eastAsia" w:ascii="方正仿宋_GB2312" w:hAnsi="方正仿宋_GB2312" w:eastAsia="方正仿宋_GB2312" w:cs="方正仿宋_GB2312"/>
          <w:color w:val="auto"/>
        </w:rPr>
      </w:pPr>
    </w:p>
    <w:p w14:paraId="7CE6BDBD">
      <w:pPr>
        <w:jc w:val="center"/>
        <w:rPr>
          <w:rFonts w:hint="eastAsia" w:ascii="方正仿宋_GB2312" w:hAnsi="方正仿宋_GB2312" w:eastAsia="方正仿宋_GB2312" w:cs="方正仿宋_GB2312"/>
          <w:color w:val="auto"/>
        </w:rPr>
      </w:pPr>
    </w:p>
    <w:p w14:paraId="5348142A">
      <w:pPr>
        <w:pStyle w:val="20"/>
        <w:spacing w:line="360" w:lineRule="auto"/>
        <w:jc w:val="center"/>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rPr>
        <w:t>采购人：</w:t>
      </w:r>
      <w:r>
        <w:rPr>
          <w:rFonts w:hint="eastAsia" w:ascii="方正仿宋_GB2312" w:hAnsi="方正仿宋_GB2312" w:eastAsia="方正仿宋_GB2312" w:cs="方正仿宋_GB2312"/>
          <w:b/>
          <w:bCs/>
          <w:color w:val="auto"/>
          <w:sz w:val="28"/>
          <w:szCs w:val="28"/>
          <w:lang w:eastAsia="zh-CN"/>
        </w:rPr>
        <w:t>红河学院</w:t>
      </w:r>
      <w:r>
        <w:rPr>
          <w:rFonts w:hint="eastAsia" w:ascii="方正仿宋_GB2312" w:hAnsi="方正仿宋_GB2312" w:eastAsia="方正仿宋_GB2312" w:cs="方正仿宋_GB2312"/>
          <w:b/>
          <w:bCs/>
          <w:color w:val="auto"/>
          <w:sz w:val="28"/>
          <w:szCs w:val="28"/>
          <w:lang w:val="en-US" w:eastAsia="zh-CN"/>
        </w:rPr>
        <w:t>体育</w:t>
      </w:r>
      <w:r>
        <w:rPr>
          <w:rFonts w:hint="eastAsia" w:ascii="方正仿宋_GB2312" w:hAnsi="方正仿宋_GB2312" w:eastAsia="方正仿宋_GB2312" w:cs="方正仿宋_GB2312"/>
          <w:b/>
          <w:bCs/>
          <w:color w:val="auto"/>
          <w:sz w:val="28"/>
          <w:szCs w:val="28"/>
          <w:lang w:eastAsia="zh-CN"/>
        </w:rPr>
        <w:t>学院</w:t>
      </w:r>
    </w:p>
    <w:p w14:paraId="1517F1C2">
      <w:pPr>
        <w:pStyle w:val="20"/>
        <w:spacing w:line="360" w:lineRule="auto"/>
        <w:ind w:left="848" w:leftChars="404" w:firstLine="2"/>
        <w:jc w:val="center"/>
        <w:rPr>
          <w:rFonts w:hint="eastAsia" w:ascii="方正仿宋_GB2312" w:hAnsi="方正仿宋_GB2312" w:eastAsia="方正仿宋_GB2312" w:cs="方正仿宋_GB2312"/>
          <w:b/>
          <w:bCs/>
          <w:color w:val="auto"/>
          <w:sz w:val="28"/>
          <w:szCs w:val="28"/>
        </w:rPr>
      </w:pPr>
    </w:p>
    <w:p w14:paraId="13700778">
      <w:pPr>
        <w:widowControl/>
        <w:shd w:val="clear" w:color="auto" w:fill="FFFFFF"/>
        <w:spacing w:line="360" w:lineRule="auto"/>
        <w:jc w:val="center"/>
        <w:rPr>
          <w:rFonts w:hint="eastAsia" w:ascii="方正仿宋_GB2312" w:hAnsi="方正仿宋_GB2312" w:eastAsia="方正仿宋_GB2312" w:cs="方正仿宋_GB2312"/>
          <w:b/>
          <w:color w:val="auto"/>
          <w:kern w:val="0"/>
          <w:sz w:val="24"/>
          <w:szCs w:val="24"/>
          <w:lang w:val="en-US" w:eastAsia="zh-CN"/>
        </w:rPr>
      </w:pPr>
      <w:r>
        <w:rPr>
          <w:rFonts w:hint="eastAsia" w:ascii="方正仿宋_GB2312" w:hAnsi="方正仿宋_GB2312" w:eastAsia="方正仿宋_GB2312" w:cs="方正仿宋_GB2312"/>
          <w:b/>
          <w:color w:val="auto"/>
          <w:sz w:val="28"/>
          <w:szCs w:val="28"/>
        </w:rPr>
        <w:t>日期：</w:t>
      </w:r>
      <w:bookmarkStart w:id="13" w:name="_Toc504083926"/>
      <w:r>
        <w:rPr>
          <w:rFonts w:hint="eastAsia" w:ascii="方正仿宋_GB2312" w:hAnsi="方正仿宋_GB2312" w:eastAsia="方正仿宋_GB2312" w:cs="方正仿宋_GB2312"/>
          <w:b/>
          <w:color w:val="auto"/>
          <w:sz w:val="28"/>
          <w:szCs w:val="28"/>
          <w:lang w:val="en-US" w:eastAsia="zh-CN"/>
        </w:rPr>
        <w:t>2025</w:t>
      </w:r>
      <w:r>
        <w:rPr>
          <w:rFonts w:hint="eastAsia" w:ascii="方正仿宋_GB2312" w:hAnsi="方正仿宋_GB2312" w:eastAsia="方正仿宋_GB2312" w:cs="方正仿宋_GB2312"/>
          <w:b/>
          <w:color w:val="auto"/>
          <w:kern w:val="0"/>
          <w:sz w:val="28"/>
          <w:szCs w:val="28"/>
          <w:lang w:val="en-US" w:eastAsia="zh-CN"/>
        </w:rPr>
        <w:t>年09月</w:t>
      </w:r>
    </w:p>
    <w:p w14:paraId="76B32FA1">
      <w:pPr>
        <w:pStyle w:val="20"/>
        <w:spacing w:line="360" w:lineRule="auto"/>
        <w:ind w:left="848" w:leftChars="404" w:firstLine="1405" w:firstLineChars="500"/>
        <w:rPr>
          <w:rFonts w:hint="eastAsia" w:ascii="方正仿宋_GB2312" w:hAnsi="方正仿宋_GB2312" w:eastAsia="方正仿宋_GB2312" w:cs="方正仿宋_GB2312"/>
          <w:b/>
          <w:color w:val="auto"/>
          <w:sz w:val="28"/>
          <w:szCs w:val="28"/>
        </w:rPr>
      </w:pPr>
    </w:p>
    <w:p w14:paraId="2B14C5C4">
      <w:pP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br w:type="page"/>
      </w:r>
    </w:p>
    <w:bookmarkEnd w:id="13"/>
    <w:sdt>
      <w:sdtPr>
        <w:rPr>
          <w:rFonts w:hint="eastAsia" w:ascii="方正仿宋_GB2312" w:hAnsi="方正仿宋_GB2312" w:eastAsia="方正仿宋_GB2312" w:cs="方正仿宋_GB2312"/>
          <w:color w:val="auto"/>
          <w:kern w:val="2"/>
          <w:sz w:val="21"/>
          <w:szCs w:val="24"/>
          <w:lang w:val="en-US" w:eastAsia="zh-CN" w:bidi="ar-SA"/>
        </w:rPr>
        <w:id w:val="147470926"/>
        <w15:color w:val="DBDBDB"/>
        <w:docPartObj>
          <w:docPartGallery w:val="Table of Contents"/>
          <w:docPartUnique/>
        </w:docPartObj>
      </w:sdtPr>
      <w:sdtEndPr>
        <w:rPr>
          <w:rFonts w:hint="eastAsia" w:ascii="方正仿宋_GB2312" w:hAnsi="方正仿宋_GB2312" w:eastAsia="方正仿宋_GB2312" w:cs="方正仿宋_GB2312"/>
          <w:color w:val="auto"/>
          <w:kern w:val="0"/>
          <w:sz w:val="21"/>
          <w:szCs w:val="20"/>
          <w:lang w:val="en-US" w:eastAsia="zh-CN" w:bidi="ar-SA"/>
        </w:rPr>
      </w:sdtEndPr>
      <w:sdtContent>
        <w:p w14:paraId="11E173ED">
          <w:pPr>
            <w:spacing w:before="0" w:beforeLines="0" w:after="0" w:afterLines="0" w:line="240" w:lineRule="auto"/>
            <w:ind w:left="0" w:leftChars="0" w:right="0" w:rightChars="0" w:firstLine="0" w:firstLineChars="0"/>
            <w:jc w:val="center"/>
            <w:rPr>
              <w:rFonts w:hint="eastAsia" w:ascii="方正仿宋_GB2312" w:hAnsi="方正仿宋_GB2312" w:eastAsia="方正仿宋_GB2312" w:cs="方正仿宋_GB2312"/>
              <w:color w:val="auto"/>
              <w:sz w:val="36"/>
              <w:szCs w:val="44"/>
            </w:rPr>
          </w:pPr>
          <w:r>
            <w:rPr>
              <w:rFonts w:hint="eastAsia" w:ascii="方正仿宋_GB2312" w:hAnsi="方正仿宋_GB2312" w:eastAsia="方正仿宋_GB2312" w:cs="方正仿宋_GB2312"/>
              <w:b/>
              <w:bCs/>
              <w:color w:val="auto"/>
              <w:sz w:val="48"/>
              <w:szCs w:val="56"/>
            </w:rPr>
            <w:t>目录</w:t>
          </w:r>
        </w:p>
        <w:p w14:paraId="4A01EFD5">
          <w:pPr>
            <w:pStyle w:val="27"/>
            <w:tabs>
              <w:tab w:val="right" w:leader="dot" w:pos="9070"/>
              <w:tab w:val="clear" w:pos="9628"/>
            </w:tabs>
          </w:pPr>
          <w:r>
            <w:rPr>
              <w:rFonts w:hint="eastAsia" w:ascii="方正仿宋_GB2312" w:hAnsi="方正仿宋_GB2312" w:eastAsia="方正仿宋_GB2312" w:cs="方正仿宋_GB2312"/>
              <w:b/>
              <w:color w:val="auto"/>
              <w:kern w:val="0"/>
              <w:sz w:val="44"/>
              <w:szCs w:val="28"/>
              <w:lang w:val="en-US" w:eastAsia="zh-CN" w:bidi="ar-SA"/>
            </w:rPr>
            <w:fldChar w:fldCharType="begin"/>
          </w:r>
          <w:r>
            <w:rPr>
              <w:rFonts w:hint="eastAsia" w:ascii="方正仿宋_GB2312" w:hAnsi="方正仿宋_GB2312" w:eastAsia="方正仿宋_GB2312" w:cs="方正仿宋_GB2312"/>
              <w:b/>
              <w:color w:val="auto"/>
              <w:kern w:val="0"/>
              <w:sz w:val="44"/>
              <w:szCs w:val="28"/>
              <w:lang w:val="en-US" w:eastAsia="zh-CN" w:bidi="ar-SA"/>
            </w:rPr>
            <w:instrText xml:space="preserve">TOC \o "1-1" \h \u </w:instrText>
          </w:r>
          <w:r>
            <w:rPr>
              <w:rFonts w:hint="eastAsia" w:ascii="方正仿宋_GB2312" w:hAnsi="方正仿宋_GB2312" w:eastAsia="方正仿宋_GB2312" w:cs="方正仿宋_GB2312"/>
              <w:b/>
              <w:color w:val="auto"/>
              <w:kern w:val="0"/>
              <w:sz w:val="44"/>
              <w:szCs w:val="28"/>
              <w:lang w:val="en-US" w:eastAsia="zh-CN" w:bidi="ar-SA"/>
            </w:rPr>
            <w:fldChar w:fldCharType="separate"/>
          </w:r>
        </w:p>
        <w:p w14:paraId="0B1AF611">
          <w:pPr>
            <w:pStyle w:val="27"/>
            <w:tabs>
              <w:tab w:val="right" w:leader="dot" w:pos="9070"/>
              <w:tab w:val="clear" w:pos="9628"/>
            </w:tabs>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color w:val="auto"/>
              <w:kern w:val="0"/>
              <w:sz w:val="36"/>
              <w:szCs w:val="36"/>
              <w:lang w:val="en-US" w:eastAsia="zh-CN" w:bidi="ar-SA"/>
            </w:rPr>
            <w:fldChar w:fldCharType="begin"/>
          </w:r>
          <w:r>
            <w:rPr>
              <w:rFonts w:hint="eastAsia" w:ascii="方正仿宋_GB2312" w:hAnsi="方正仿宋_GB2312" w:eastAsia="方正仿宋_GB2312" w:cs="方正仿宋_GB2312"/>
              <w:kern w:val="0"/>
              <w:sz w:val="36"/>
              <w:szCs w:val="36"/>
              <w:lang w:val="en-US" w:eastAsia="zh-CN" w:bidi="ar-SA"/>
            </w:rPr>
            <w:instrText xml:space="preserve"> HYPERLINK \l _Toc19086 </w:instrText>
          </w:r>
          <w:r>
            <w:rPr>
              <w:rFonts w:hint="eastAsia" w:ascii="方正仿宋_GB2312" w:hAnsi="方正仿宋_GB2312" w:eastAsia="方正仿宋_GB2312" w:cs="方正仿宋_GB2312"/>
              <w:kern w:val="0"/>
              <w:sz w:val="36"/>
              <w:szCs w:val="36"/>
              <w:lang w:val="en-US" w:eastAsia="zh-CN" w:bidi="ar-SA"/>
            </w:rPr>
            <w:fldChar w:fldCharType="separate"/>
          </w:r>
          <w:r>
            <w:rPr>
              <w:rFonts w:hint="eastAsia" w:ascii="方正仿宋_GB2312" w:hAnsi="方正仿宋_GB2312" w:eastAsia="方正仿宋_GB2312" w:cs="方正仿宋_GB2312"/>
              <w:kern w:val="0"/>
              <w:sz w:val="36"/>
              <w:szCs w:val="36"/>
            </w:rPr>
            <w:t>第一章 竞争性磋商公告</w:t>
          </w:r>
          <w:r>
            <w:rPr>
              <w:rFonts w:hint="eastAsia" w:ascii="方正仿宋_GB2312" w:hAnsi="方正仿宋_GB2312" w:eastAsia="方正仿宋_GB2312" w:cs="方正仿宋_GB2312"/>
              <w:sz w:val="36"/>
              <w:szCs w:val="36"/>
            </w:rPr>
            <w:tab/>
          </w:r>
          <w:r>
            <w:rPr>
              <w:rFonts w:hint="eastAsia" w:ascii="方正仿宋_GB2312" w:hAnsi="方正仿宋_GB2312" w:eastAsia="方正仿宋_GB2312" w:cs="方正仿宋_GB2312"/>
              <w:sz w:val="36"/>
              <w:szCs w:val="36"/>
            </w:rPr>
            <w:fldChar w:fldCharType="begin"/>
          </w:r>
          <w:r>
            <w:rPr>
              <w:rFonts w:hint="eastAsia" w:ascii="方正仿宋_GB2312" w:hAnsi="方正仿宋_GB2312" w:eastAsia="方正仿宋_GB2312" w:cs="方正仿宋_GB2312"/>
              <w:sz w:val="36"/>
              <w:szCs w:val="36"/>
            </w:rPr>
            <w:instrText xml:space="preserve"> PAGEREF _Toc19086 \h </w:instrText>
          </w:r>
          <w:r>
            <w:rPr>
              <w:rFonts w:hint="eastAsia" w:ascii="方正仿宋_GB2312" w:hAnsi="方正仿宋_GB2312" w:eastAsia="方正仿宋_GB2312" w:cs="方正仿宋_GB2312"/>
              <w:sz w:val="36"/>
              <w:szCs w:val="36"/>
            </w:rPr>
            <w:fldChar w:fldCharType="separate"/>
          </w:r>
          <w:r>
            <w:rPr>
              <w:rFonts w:hint="eastAsia" w:ascii="方正仿宋_GB2312" w:hAnsi="方正仿宋_GB2312" w:eastAsia="方正仿宋_GB2312" w:cs="方正仿宋_GB2312"/>
              <w:sz w:val="36"/>
              <w:szCs w:val="36"/>
            </w:rPr>
            <w:t>3</w:t>
          </w:r>
          <w:r>
            <w:rPr>
              <w:rFonts w:hint="eastAsia" w:ascii="方正仿宋_GB2312" w:hAnsi="方正仿宋_GB2312" w:eastAsia="方正仿宋_GB2312" w:cs="方正仿宋_GB2312"/>
              <w:sz w:val="36"/>
              <w:szCs w:val="36"/>
            </w:rPr>
            <w:fldChar w:fldCharType="end"/>
          </w:r>
          <w:r>
            <w:rPr>
              <w:rFonts w:hint="eastAsia" w:ascii="方正仿宋_GB2312" w:hAnsi="方正仿宋_GB2312" w:eastAsia="方正仿宋_GB2312" w:cs="方正仿宋_GB2312"/>
              <w:color w:val="auto"/>
              <w:kern w:val="0"/>
              <w:sz w:val="36"/>
              <w:szCs w:val="36"/>
              <w:lang w:val="en-US" w:eastAsia="zh-CN" w:bidi="ar-SA"/>
            </w:rPr>
            <w:fldChar w:fldCharType="end"/>
          </w:r>
        </w:p>
        <w:p w14:paraId="3661F6EA">
          <w:pPr>
            <w:pStyle w:val="27"/>
            <w:tabs>
              <w:tab w:val="right" w:leader="dot" w:pos="9070"/>
              <w:tab w:val="clear" w:pos="9628"/>
            </w:tabs>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color w:val="auto"/>
              <w:kern w:val="0"/>
              <w:sz w:val="36"/>
              <w:szCs w:val="36"/>
              <w:lang w:val="en-US" w:eastAsia="zh-CN" w:bidi="ar-SA"/>
            </w:rPr>
            <w:fldChar w:fldCharType="begin"/>
          </w:r>
          <w:r>
            <w:rPr>
              <w:rFonts w:hint="eastAsia" w:ascii="方正仿宋_GB2312" w:hAnsi="方正仿宋_GB2312" w:eastAsia="方正仿宋_GB2312" w:cs="方正仿宋_GB2312"/>
              <w:kern w:val="0"/>
              <w:sz w:val="36"/>
              <w:szCs w:val="36"/>
              <w:lang w:val="en-US" w:eastAsia="zh-CN" w:bidi="ar-SA"/>
            </w:rPr>
            <w:instrText xml:space="preserve"> HYPERLINK \l _Toc29149 </w:instrText>
          </w:r>
          <w:r>
            <w:rPr>
              <w:rFonts w:hint="eastAsia" w:ascii="方正仿宋_GB2312" w:hAnsi="方正仿宋_GB2312" w:eastAsia="方正仿宋_GB2312" w:cs="方正仿宋_GB2312"/>
              <w:kern w:val="0"/>
              <w:sz w:val="36"/>
              <w:szCs w:val="36"/>
              <w:lang w:val="en-US" w:eastAsia="zh-CN" w:bidi="ar-SA"/>
            </w:rPr>
            <w:fldChar w:fldCharType="separate"/>
          </w:r>
          <w:r>
            <w:rPr>
              <w:rFonts w:hint="eastAsia" w:ascii="方正仿宋_GB2312" w:hAnsi="方正仿宋_GB2312" w:eastAsia="方正仿宋_GB2312" w:cs="方正仿宋_GB2312"/>
              <w:kern w:val="0"/>
              <w:sz w:val="36"/>
              <w:szCs w:val="36"/>
            </w:rPr>
            <w:t xml:space="preserve">第二章 </w:t>
          </w:r>
          <w:r>
            <w:rPr>
              <w:rFonts w:hint="eastAsia" w:ascii="方正仿宋_GB2312" w:hAnsi="方正仿宋_GB2312" w:eastAsia="方正仿宋_GB2312" w:cs="方正仿宋_GB2312"/>
              <w:kern w:val="0"/>
              <w:sz w:val="36"/>
              <w:szCs w:val="36"/>
              <w:lang w:val="en-US" w:eastAsia="zh-CN"/>
            </w:rPr>
            <w:t>投标人</w:t>
          </w:r>
          <w:r>
            <w:rPr>
              <w:rFonts w:hint="eastAsia" w:ascii="方正仿宋_GB2312" w:hAnsi="方正仿宋_GB2312" w:eastAsia="方正仿宋_GB2312" w:cs="方正仿宋_GB2312"/>
              <w:kern w:val="0"/>
              <w:sz w:val="36"/>
              <w:szCs w:val="36"/>
            </w:rPr>
            <w:t>须知</w:t>
          </w:r>
          <w:r>
            <w:rPr>
              <w:rFonts w:hint="eastAsia" w:ascii="方正仿宋_GB2312" w:hAnsi="方正仿宋_GB2312" w:eastAsia="方正仿宋_GB2312" w:cs="方正仿宋_GB2312"/>
              <w:sz w:val="36"/>
              <w:szCs w:val="36"/>
            </w:rPr>
            <w:tab/>
          </w:r>
          <w:r>
            <w:rPr>
              <w:rFonts w:hint="eastAsia" w:ascii="方正仿宋_GB2312" w:hAnsi="方正仿宋_GB2312" w:eastAsia="方正仿宋_GB2312" w:cs="方正仿宋_GB2312"/>
              <w:sz w:val="36"/>
              <w:szCs w:val="36"/>
            </w:rPr>
            <w:fldChar w:fldCharType="begin"/>
          </w:r>
          <w:r>
            <w:rPr>
              <w:rFonts w:hint="eastAsia" w:ascii="方正仿宋_GB2312" w:hAnsi="方正仿宋_GB2312" w:eastAsia="方正仿宋_GB2312" w:cs="方正仿宋_GB2312"/>
              <w:sz w:val="36"/>
              <w:szCs w:val="36"/>
            </w:rPr>
            <w:instrText xml:space="preserve"> PAGEREF _Toc29149 \h </w:instrText>
          </w:r>
          <w:r>
            <w:rPr>
              <w:rFonts w:hint="eastAsia" w:ascii="方正仿宋_GB2312" w:hAnsi="方正仿宋_GB2312" w:eastAsia="方正仿宋_GB2312" w:cs="方正仿宋_GB2312"/>
              <w:sz w:val="36"/>
              <w:szCs w:val="36"/>
            </w:rPr>
            <w:fldChar w:fldCharType="separate"/>
          </w:r>
          <w:r>
            <w:rPr>
              <w:rFonts w:hint="eastAsia" w:ascii="方正仿宋_GB2312" w:hAnsi="方正仿宋_GB2312" w:eastAsia="方正仿宋_GB2312" w:cs="方正仿宋_GB2312"/>
              <w:sz w:val="36"/>
              <w:szCs w:val="36"/>
            </w:rPr>
            <w:t>6</w:t>
          </w:r>
          <w:r>
            <w:rPr>
              <w:rFonts w:hint="eastAsia" w:ascii="方正仿宋_GB2312" w:hAnsi="方正仿宋_GB2312" w:eastAsia="方正仿宋_GB2312" w:cs="方正仿宋_GB2312"/>
              <w:sz w:val="36"/>
              <w:szCs w:val="36"/>
            </w:rPr>
            <w:fldChar w:fldCharType="end"/>
          </w:r>
          <w:r>
            <w:rPr>
              <w:rFonts w:hint="eastAsia" w:ascii="方正仿宋_GB2312" w:hAnsi="方正仿宋_GB2312" w:eastAsia="方正仿宋_GB2312" w:cs="方正仿宋_GB2312"/>
              <w:color w:val="auto"/>
              <w:kern w:val="0"/>
              <w:sz w:val="36"/>
              <w:szCs w:val="36"/>
              <w:lang w:val="en-US" w:eastAsia="zh-CN" w:bidi="ar-SA"/>
            </w:rPr>
            <w:fldChar w:fldCharType="end"/>
          </w:r>
        </w:p>
        <w:p w14:paraId="5F7C01A6">
          <w:pPr>
            <w:pStyle w:val="27"/>
            <w:tabs>
              <w:tab w:val="right" w:leader="dot" w:pos="9070"/>
              <w:tab w:val="clear" w:pos="9628"/>
            </w:tabs>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color w:val="auto"/>
              <w:kern w:val="0"/>
              <w:sz w:val="36"/>
              <w:szCs w:val="36"/>
              <w:lang w:val="en-US" w:eastAsia="zh-CN" w:bidi="ar-SA"/>
            </w:rPr>
            <w:fldChar w:fldCharType="begin"/>
          </w:r>
          <w:r>
            <w:rPr>
              <w:rFonts w:hint="eastAsia" w:ascii="方正仿宋_GB2312" w:hAnsi="方正仿宋_GB2312" w:eastAsia="方正仿宋_GB2312" w:cs="方正仿宋_GB2312"/>
              <w:kern w:val="0"/>
              <w:sz w:val="36"/>
              <w:szCs w:val="36"/>
              <w:lang w:val="en-US" w:eastAsia="zh-CN" w:bidi="ar-SA"/>
            </w:rPr>
            <w:instrText xml:space="preserve"> HYPERLINK \l _Toc29787 </w:instrText>
          </w:r>
          <w:r>
            <w:rPr>
              <w:rFonts w:hint="eastAsia" w:ascii="方正仿宋_GB2312" w:hAnsi="方正仿宋_GB2312" w:eastAsia="方正仿宋_GB2312" w:cs="方正仿宋_GB2312"/>
              <w:kern w:val="0"/>
              <w:sz w:val="36"/>
              <w:szCs w:val="36"/>
              <w:lang w:val="en-US" w:eastAsia="zh-CN" w:bidi="ar-SA"/>
            </w:rPr>
            <w:fldChar w:fldCharType="separate"/>
          </w:r>
          <w:r>
            <w:rPr>
              <w:rFonts w:hint="eastAsia" w:ascii="方正仿宋_GB2312" w:hAnsi="方正仿宋_GB2312" w:eastAsia="方正仿宋_GB2312" w:cs="方正仿宋_GB2312"/>
              <w:sz w:val="36"/>
              <w:szCs w:val="36"/>
              <w:lang w:val="en-US" w:eastAsia="zh-CN"/>
            </w:rPr>
            <w:t xml:space="preserve">第三章  </w:t>
          </w:r>
          <w:r>
            <w:rPr>
              <w:rFonts w:hint="eastAsia" w:ascii="方正仿宋_GB2312" w:hAnsi="方正仿宋_GB2312" w:eastAsia="方正仿宋_GB2312" w:cs="方正仿宋_GB2312"/>
              <w:sz w:val="36"/>
              <w:szCs w:val="36"/>
            </w:rPr>
            <w:t>合同条款</w:t>
          </w:r>
          <w:r>
            <w:rPr>
              <w:rFonts w:hint="eastAsia" w:ascii="方正仿宋_GB2312" w:hAnsi="方正仿宋_GB2312" w:eastAsia="方正仿宋_GB2312" w:cs="方正仿宋_GB2312"/>
              <w:sz w:val="36"/>
              <w:szCs w:val="36"/>
              <w:lang w:val="en-US" w:eastAsia="zh-CN"/>
            </w:rPr>
            <w:t>及格式</w:t>
          </w:r>
          <w:r>
            <w:rPr>
              <w:rFonts w:hint="eastAsia" w:ascii="方正仿宋_GB2312" w:hAnsi="方正仿宋_GB2312" w:eastAsia="方正仿宋_GB2312" w:cs="方正仿宋_GB2312"/>
              <w:sz w:val="36"/>
              <w:szCs w:val="36"/>
            </w:rPr>
            <w:tab/>
          </w:r>
          <w:r>
            <w:rPr>
              <w:rFonts w:hint="eastAsia" w:ascii="方正仿宋_GB2312" w:hAnsi="方正仿宋_GB2312" w:eastAsia="方正仿宋_GB2312" w:cs="方正仿宋_GB2312"/>
              <w:sz w:val="36"/>
              <w:szCs w:val="36"/>
            </w:rPr>
            <w:fldChar w:fldCharType="begin"/>
          </w:r>
          <w:r>
            <w:rPr>
              <w:rFonts w:hint="eastAsia" w:ascii="方正仿宋_GB2312" w:hAnsi="方正仿宋_GB2312" w:eastAsia="方正仿宋_GB2312" w:cs="方正仿宋_GB2312"/>
              <w:sz w:val="36"/>
              <w:szCs w:val="36"/>
            </w:rPr>
            <w:instrText xml:space="preserve"> PAGEREF _Toc29787 \h </w:instrText>
          </w:r>
          <w:r>
            <w:rPr>
              <w:rFonts w:hint="eastAsia" w:ascii="方正仿宋_GB2312" w:hAnsi="方正仿宋_GB2312" w:eastAsia="方正仿宋_GB2312" w:cs="方正仿宋_GB2312"/>
              <w:sz w:val="36"/>
              <w:szCs w:val="36"/>
            </w:rPr>
            <w:fldChar w:fldCharType="separate"/>
          </w:r>
          <w:r>
            <w:rPr>
              <w:rFonts w:hint="eastAsia" w:ascii="方正仿宋_GB2312" w:hAnsi="方正仿宋_GB2312" w:eastAsia="方正仿宋_GB2312" w:cs="方正仿宋_GB2312"/>
              <w:sz w:val="36"/>
              <w:szCs w:val="36"/>
            </w:rPr>
            <w:t>19</w:t>
          </w:r>
          <w:r>
            <w:rPr>
              <w:rFonts w:hint="eastAsia" w:ascii="方正仿宋_GB2312" w:hAnsi="方正仿宋_GB2312" w:eastAsia="方正仿宋_GB2312" w:cs="方正仿宋_GB2312"/>
              <w:sz w:val="36"/>
              <w:szCs w:val="36"/>
            </w:rPr>
            <w:fldChar w:fldCharType="end"/>
          </w:r>
          <w:r>
            <w:rPr>
              <w:rFonts w:hint="eastAsia" w:ascii="方正仿宋_GB2312" w:hAnsi="方正仿宋_GB2312" w:eastAsia="方正仿宋_GB2312" w:cs="方正仿宋_GB2312"/>
              <w:color w:val="auto"/>
              <w:kern w:val="0"/>
              <w:sz w:val="36"/>
              <w:szCs w:val="36"/>
              <w:lang w:val="en-US" w:eastAsia="zh-CN" w:bidi="ar-SA"/>
            </w:rPr>
            <w:fldChar w:fldCharType="end"/>
          </w:r>
        </w:p>
        <w:p w14:paraId="63681F01">
          <w:pPr>
            <w:pStyle w:val="27"/>
            <w:tabs>
              <w:tab w:val="right" w:leader="dot" w:pos="9070"/>
              <w:tab w:val="clear" w:pos="9628"/>
            </w:tabs>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color w:val="auto"/>
              <w:kern w:val="0"/>
              <w:sz w:val="36"/>
              <w:szCs w:val="36"/>
              <w:lang w:val="en-US" w:eastAsia="zh-CN" w:bidi="ar-SA"/>
            </w:rPr>
            <w:fldChar w:fldCharType="begin"/>
          </w:r>
          <w:r>
            <w:rPr>
              <w:rFonts w:hint="eastAsia" w:ascii="方正仿宋_GB2312" w:hAnsi="方正仿宋_GB2312" w:eastAsia="方正仿宋_GB2312" w:cs="方正仿宋_GB2312"/>
              <w:kern w:val="0"/>
              <w:sz w:val="36"/>
              <w:szCs w:val="36"/>
              <w:lang w:val="en-US" w:eastAsia="zh-CN" w:bidi="ar-SA"/>
            </w:rPr>
            <w:instrText xml:space="preserve"> HYPERLINK \l _Toc28618 </w:instrText>
          </w:r>
          <w:r>
            <w:rPr>
              <w:rFonts w:hint="eastAsia" w:ascii="方正仿宋_GB2312" w:hAnsi="方正仿宋_GB2312" w:eastAsia="方正仿宋_GB2312" w:cs="方正仿宋_GB2312"/>
              <w:kern w:val="0"/>
              <w:sz w:val="36"/>
              <w:szCs w:val="36"/>
              <w:lang w:val="en-US" w:eastAsia="zh-CN" w:bidi="ar-SA"/>
            </w:rPr>
            <w:fldChar w:fldCharType="separate"/>
          </w:r>
          <w:r>
            <w:rPr>
              <w:rFonts w:hint="eastAsia" w:ascii="方正仿宋_GB2312" w:hAnsi="方正仿宋_GB2312" w:eastAsia="方正仿宋_GB2312" w:cs="方正仿宋_GB2312"/>
              <w:sz w:val="36"/>
              <w:szCs w:val="36"/>
            </w:rPr>
            <w:t>第四章 竞争性磋商响应文件格式</w:t>
          </w:r>
          <w:r>
            <w:rPr>
              <w:rFonts w:hint="eastAsia" w:ascii="方正仿宋_GB2312" w:hAnsi="方正仿宋_GB2312" w:eastAsia="方正仿宋_GB2312" w:cs="方正仿宋_GB2312"/>
              <w:sz w:val="36"/>
              <w:szCs w:val="36"/>
            </w:rPr>
            <w:tab/>
          </w:r>
          <w:r>
            <w:rPr>
              <w:rFonts w:hint="eastAsia" w:ascii="方正仿宋_GB2312" w:hAnsi="方正仿宋_GB2312" w:eastAsia="方正仿宋_GB2312" w:cs="方正仿宋_GB2312"/>
              <w:sz w:val="36"/>
              <w:szCs w:val="36"/>
            </w:rPr>
            <w:fldChar w:fldCharType="begin"/>
          </w:r>
          <w:r>
            <w:rPr>
              <w:rFonts w:hint="eastAsia" w:ascii="方正仿宋_GB2312" w:hAnsi="方正仿宋_GB2312" w:eastAsia="方正仿宋_GB2312" w:cs="方正仿宋_GB2312"/>
              <w:sz w:val="36"/>
              <w:szCs w:val="36"/>
            </w:rPr>
            <w:instrText xml:space="preserve"> PAGEREF _Toc28618 \h </w:instrText>
          </w:r>
          <w:r>
            <w:rPr>
              <w:rFonts w:hint="eastAsia" w:ascii="方正仿宋_GB2312" w:hAnsi="方正仿宋_GB2312" w:eastAsia="方正仿宋_GB2312" w:cs="方正仿宋_GB2312"/>
              <w:sz w:val="36"/>
              <w:szCs w:val="36"/>
            </w:rPr>
            <w:fldChar w:fldCharType="separate"/>
          </w:r>
          <w:r>
            <w:rPr>
              <w:rFonts w:hint="eastAsia" w:ascii="方正仿宋_GB2312" w:hAnsi="方正仿宋_GB2312" w:eastAsia="方正仿宋_GB2312" w:cs="方正仿宋_GB2312"/>
              <w:sz w:val="36"/>
              <w:szCs w:val="36"/>
            </w:rPr>
            <w:t>25</w:t>
          </w:r>
          <w:r>
            <w:rPr>
              <w:rFonts w:hint="eastAsia" w:ascii="方正仿宋_GB2312" w:hAnsi="方正仿宋_GB2312" w:eastAsia="方正仿宋_GB2312" w:cs="方正仿宋_GB2312"/>
              <w:sz w:val="36"/>
              <w:szCs w:val="36"/>
            </w:rPr>
            <w:fldChar w:fldCharType="end"/>
          </w:r>
          <w:r>
            <w:rPr>
              <w:rFonts w:hint="eastAsia" w:ascii="方正仿宋_GB2312" w:hAnsi="方正仿宋_GB2312" w:eastAsia="方正仿宋_GB2312" w:cs="方正仿宋_GB2312"/>
              <w:color w:val="auto"/>
              <w:kern w:val="0"/>
              <w:sz w:val="36"/>
              <w:szCs w:val="36"/>
              <w:lang w:val="en-US" w:eastAsia="zh-CN" w:bidi="ar-SA"/>
            </w:rPr>
            <w:fldChar w:fldCharType="end"/>
          </w:r>
        </w:p>
        <w:p w14:paraId="45771C93">
          <w:pPr>
            <w:pStyle w:val="27"/>
            <w:tabs>
              <w:tab w:val="right" w:leader="dot" w:pos="9070"/>
              <w:tab w:val="clear" w:pos="9628"/>
            </w:tabs>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color w:val="auto"/>
              <w:kern w:val="0"/>
              <w:sz w:val="36"/>
              <w:szCs w:val="36"/>
              <w:lang w:val="en-US" w:eastAsia="zh-CN" w:bidi="ar-SA"/>
            </w:rPr>
            <w:fldChar w:fldCharType="begin"/>
          </w:r>
          <w:r>
            <w:rPr>
              <w:rFonts w:hint="eastAsia" w:ascii="方正仿宋_GB2312" w:hAnsi="方正仿宋_GB2312" w:eastAsia="方正仿宋_GB2312" w:cs="方正仿宋_GB2312"/>
              <w:kern w:val="0"/>
              <w:sz w:val="36"/>
              <w:szCs w:val="36"/>
              <w:lang w:val="en-US" w:eastAsia="zh-CN" w:bidi="ar-SA"/>
            </w:rPr>
            <w:instrText xml:space="preserve"> HYPERLINK \l _Toc28727 </w:instrText>
          </w:r>
          <w:r>
            <w:rPr>
              <w:rFonts w:hint="eastAsia" w:ascii="方正仿宋_GB2312" w:hAnsi="方正仿宋_GB2312" w:eastAsia="方正仿宋_GB2312" w:cs="方正仿宋_GB2312"/>
              <w:kern w:val="0"/>
              <w:sz w:val="36"/>
              <w:szCs w:val="36"/>
              <w:lang w:val="en-US" w:eastAsia="zh-CN" w:bidi="ar-SA"/>
            </w:rPr>
            <w:fldChar w:fldCharType="separate"/>
          </w:r>
          <w:r>
            <w:rPr>
              <w:rFonts w:hint="eastAsia" w:ascii="方正仿宋_GB2312" w:hAnsi="方正仿宋_GB2312" w:eastAsia="方正仿宋_GB2312" w:cs="方正仿宋_GB2312"/>
              <w:kern w:val="0"/>
              <w:sz w:val="36"/>
              <w:szCs w:val="36"/>
            </w:rPr>
            <w:t>第五章 采购需求及技术要求</w:t>
          </w:r>
          <w:r>
            <w:rPr>
              <w:rFonts w:hint="eastAsia" w:ascii="方正仿宋_GB2312" w:hAnsi="方正仿宋_GB2312" w:eastAsia="方正仿宋_GB2312" w:cs="方正仿宋_GB2312"/>
              <w:sz w:val="36"/>
              <w:szCs w:val="36"/>
            </w:rPr>
            <w:tab/>
          </w:r>
          <w:r>
            <w:rPr>
              <w:rFonts w:hint="eastAsia" w:ascii="方正仿宋_GB2312" w:hAnsi="方正仿宋_GB2312" w:eastAsia="方正仿宋_GB2312" w:cs="方正仿宋_GB2312"/>
              <w:sz w:val="36"/>
              <w:szCs w:val="36"/>
            </w:rPr>
            <w:fldChar w:fldCharType="begin"/>
          </w:r>
          <w:r>
            <w:rPr>
              <w:rFonts w:hint="eastAsia" w:ascii="方正仿宋_GB2312" w:hAnsi="方正仿宋_GB2312" w:eastAsia="方正仿宋_GB2312" w:cs="方正仿宋_GB2312"/>
              <w:sz w:val="36"/>
              <w:szCs w:val="36"/>
            </w:rPr>
            <w:instrText xml:space="preserve"> PAGEREF _Toc28727 \h </w:instrText>
          </w:r>
          <w:r>
            <w:rPr>
              <w:rFonts w:hint="eastAsia" w:ascii="方正仿宋_GB2312" w:hAnsi="方正仿宋_GB2312" w:eastAsia="方正仿宋_GB2312" w:cs="方正仿宋_GB2312"/>
              <w:sz w:val="36"/>
              <w:szCs w:val="36"/>
            </w:rPr>
            <w:fldChar w:fldCharType="separate"/>
          </w:r>
          <w:r>
            <w:rPr>
              <w:rFonts w:hint="eastAsia" w:ascii="方正仿宋_GB2312" w:hAnsi="方正仿宋_GB2312" w:eastAsia="方正仿宋_GB2312" w:cs="方正仿宋_GB2312"/>
              <w:sz w:val="36"/>
              <w:szCs w:val="36"/>
            </w:rPr>
            <w:t>45</w:t>
          </w:r>
          <w:r>
            <w:rPr>
              <w:rFonts w:hint="eastAsia" w:ascii="方正仿宋_GB2312" w:hAnsi="方正仿宋_GB2312" w:eastAsia="方正仿宋_GB2312" w:cs="方正仿宋_GB2312"/>
              <w:sz w:val="36"/>
              <w:szCs w:val="36"/>
            </w:rPr>
            <w:fldChar w:fldCharType="end"/>
          </w:r>
          <w:r>
            <w:rPr>
              <w:rFonts w:hint="eastAsia" w:ascii="方正仿宋_GB2312" w:hAnsi="方正仿宋_GB2312" w:eastAsia="方正仿宋_GB2312" w:cs="方正仿宋_GB2312"/>
              <w:color w:val="auto"/>
              <w:kern w:val="0"/>
              <w:sz w:val="36"/>
              <w:szCs w:val="36"/>
              <w:lang w:val="en-US" w:eastAsia="zh-CN" w:bidi="ar-SA"/>
            </w:rPr>
            <w:fldChar w:fldCharType="end"/>
          </w:r>
        </w:p>
        <w:p w14:paraId="3B37CF2F">
          <w:pPr>
            <w:pStyle w:val="27"/>
            <w:tabs>
              <w:tab w:val="right" w:leader="dot" w:pos="9070"/>
              <w:tab w:val="clear" w:pos="9628"/>
            </w:tabs>
          </w:pPr>
          <w:r>
            <w:rPr>
              <w:rFonts w:hint="eastAsia" w:ascii="方正仿宋_GB2312" w:hAnsi="方正仿宋_GB2312" w:eastAsia="方正仿宋_GB2312" w:cs="方正仿宋_GB2312"/>
              <w:color w:val="auto"/>
              <w:kern w:val="0"/>
              <w:sz w:val="36"/>
              <w:szCs w:val="36"/>
              <w:lang w:val="en-US" w:eastAsia="zh-CN" w:bidi="ar-SA"/>
            </w:rPr>
            <w:fldChar w:fldCharType="begin"/>
          </w:r>
          <w:r>
            <w:rPr>
              <w:rFonts w:hint="eastAsia" w:ascii="方正仿宋_GB2312" w:hAnsi="方正仿宋_GB2312" w:eastAsia="方正仿宋_GB2312" w:cs="方正仿宋_GB2312"/>
              <w:kern w:val="0"/>
              <w:sz w:val="36"/>
              <w:szCs w:val="36"/>
              <w:lang w:val="en-US" w:eastAsia="zh-CN" w:bidi="ar-SA"/>
            </w:rPr>
            <w:instrText xml:space="preserve"> HYPERLINK \l _Toc25720 </w:instrText>
          </w:r>
          <w:r>
            <w:rPr>
              <w:rFonts w:hint="eastAsia" w:ascii="方正仿宋_GB2312" w:hAnsi="方正仿宋_GB2312" w:eastAsia="方正仿宋_GB2312" w:cs="方正仿宋_GB2312"/>
              <w:kern w:val="0"/>
              <w:sz w:val="36"/>
              <w:szCs w:val="36"/>
              <w:lang w:val="en-US" w:eastAsia="zh-CN" w:bidi="ar-SA"/>
            </w:rPr>
            <w:fldChar w:fldCharType="separate"/>
          </w:r>
          <w:r>
            <w:rPr>
              <w:rFonts w:hint="eastAsia" w:ascii="方正仿宋_GB2312" w:hAnsi="方正仿宋_GB2312" w:eastAsia="方正仿宋_GB2312" w:cs="方正仿宋_GB2312"/>
              <w:kern w:val="0"/>
              <w:sz w:val="36"/>
              <w:szCs w:val="36"/>
            </w:rPr>
            <w:t>第六章 评审办法</w:t>
          </w:r>
          <w:r>
            <w:rPr>
              <w:rFonts w:hint="eastAsia" w:ascii="方正仿宋_GB2312" w:hAnsi="方正仿宋_GB2312" w:eastAsia="方正仿宋_GB2312" w:cs="方正仿宋_GB2312"/>
              <w:sz w:val="36"/>
              <w:szCs w:val="36"/>
            </w:rPr>
            <w:tab/>
          </w:r>
          <w:r>
            <w:rPr>
              <w:rFonts w:hint="eastAsia" w:ascii="方正仿宋_GB2312" w:hAnsi="方正仿宋_GB2312" w:eastAsia="方正仿宋_GB2312" w:cs="方正仿宋_GB2312"/>
              <w:sz w:val="36"/>
              <w:szCs w:val="36"/>
            </w:rPr>
            <w:fldChar w:fldCharType="begin"/>
          </w:r>
          <w:r>
            <w:rPr>
              <w:rFonts w:hint="eastAsia" w:ascii="方正仿宋_GB2312" w:hAnsi="方正仿宋_GB2312" w:eastAsia="方正仿宋_GB2312" w:cs="方正仿宋_GB2312"/>
              <w:sz w:val="36"/>
              <w:szCs w:val="36"/>
            </w:rPr>
            <w:instrText xml:space="preserve"> PAGEREF _Toc25720 \h </w:instrText>
          </w:r>
          <w:r>
            <w:rPr>
              <w:rFonts w:hint="eastAsia" w:ascii="方正仿宋_GB2312" w:hAnsi="方正仿宋_GB2312" w:eastAsia="方正仿宋_GB2312" w:cs="方正仿宋_GB2312"/>
              <w:sz w:val="36"/>
              <w:szCs w:val="36"/>
            </w:rPr>
            <w:fldChar w:fldCharType="separate"/>
          </w:r>
          <w:r>
            <w:rPr>
              <w:rFonts w:hint="eastAsia" w:ascii="方正仿宋_GB2312" w:hAnsi="方正仿宋_GB2312" w:eastAsia="方正仿宋_GB2312" w:cs="方正仿宋_GB2312"/>
              <w:sz w:val="36"/>
              <w:szCs w:val="36"/>
            </w:rPr>
            <w:t>46</w:t>
          </w:r>
          <w:r>
            <w:rPr>
              <w:rFonts w:hint="eastAsia" w:ascii="方正仿宋_GB2312" w:hAnsi="方正仿宋_GB2312" w:eastAsia="方正仿宋_GB2312" w:cs="方正仿宋_GB2312"/>
              <w:sz w:val="36"/>
              <w:szCs w:val="36"/>
            </w:rPr>
            <w:fldChar w:fldCharType="end"/>
          </w:r>
          <w:r>
            <w:rPr>
              <w:rFonts w:hint="eastAsia" w:ascii="方正仿宋_GB2312" w:hAnsi="方正仿宋_GB2312" w:eastAsia="方正仿宋_GB2312" w:cs="方正仿宋_GB2312"/>
              <w:color w:val="auto"/>
              <w:kern w:val="0"/>
              <w:sz w:val="36"/>
              <w:szCs w:val="36"/>
              <w:lang w:val="en-US" w:eastAsia="zh-CN" w:bidi="ar-SA"/>
            </w:rPr>
            <w:fldChar w:fldCharType="end"/>
          </w:r>
        </w:p>
        <w:p w14:paraId="5C6C45C1">
          <w:pPr>
            <w:rPr>
              <w:rFonts w:hint="eastAsia" w:ascii="方正仿宋_GB2312" w:hAnsi="方正仿宋_GB2312" w:eastAsia="方正仿宋_GB2312" w:cs="方正仿宋_GB2312"/>
              <w:b/>
              <w:color w:val="auto"/>
              <w:kern w:val="0"/>
              <w:sz w:val="28"/>
              <w:szCs w:val="20"/>
              <w:lang w:val="en-US" w:eastAsia="zh-CN" w:bidi="ar-SA"/>
            </w:rPr>
          </w:pPr>
          <w:r>
            <w:rPr>
              <w:rFonts w:hint="eastAsia" w:ascii="方正仿宋_GB2312" w:hAnsi="方正仿宋_GB2312" w:eastAsia="方正仿宋_GB2312" w:cs="方正仿宋_GB2312"/>
              <w:color w:val="auto"/>
              <w:kern w:val="0"/>
              <w:szCs w:val="28"/>
              <w:lang w:val="en-US" w:eastAsia="zh-CN" w:bidi="ar-SA"/>
            </w:rPr>
            <w:fldChar w:fldCharType="end"/>
          </w:r>
        </w:p>
      </w:sdtContent>
    </w:sdt>
    <w:p w14:paraId="58184439">
      <w:pPr>
        <w:rPr>
          <w:rFonts w:hint="eastAsia" w:ascii="方正仿宋_GB2312" w:hAnsi="方正仿宋_GB2312" w:eastAsia="方正仿宋_GB2312" w:cs="方正仿宋_GB2312"/>
          <w:b/>
          <w:color w:val="auto"/>
          <w:kern w:val="0"/>
          <w:sz w:val="28"/>
          <w:szCs w:val="20"/>
          <w:lang w:val="en-US" w:eastAsia="zh-CN" w:bidi="ar-SA"/>
        </w:rPr>
      </w:pPr>
    </w:p>
    <w:p w14:paraId="62C1821D">
      <w:pPr>
        <w:rPr>
          <w:rFonts w:hint="eastAsia" w:ascii="方正仿宋_GB2312" w:hAnsi="方正仿宋_GB2312" w:eastAsia="方正仿宋_GB2312" w:cs="方正仿宋_GB2312"/>
          <w:b/>
          <w:color w:val="auto"/>
          <w:kern w:val="0"/>
          <w:sz w:val="28"/>
          <w:szCs w:val="20"/>
          <w:lang w:val="en-US" w:eastAsia="zh-CN" w:bidi="ar-SA"/>
        </w:rPr>
      </w:pPr>
    </w:p>
    <w:p w14:paraId="6EC6A11C">
      <w:pPr>
        <w:rPr>
          <w:rFonts w:hint="eastAsia" w:ascii="方正仿宋_GB2312" w:hAnsi="方正仿宋_GB2312" w:eastAsia="方正仿宋_GB2312" w:cs="方正仿宋_GB2312"/>
          <w:b/>
          <w:color w:val="auto"/>
          <w:kern w:val="0"/>
          <w:sz w:val="28"/>
          <w:szCs w:val="20"/>
          <w:lang w:val="en-US" w:eastAsia="zh-CN" w:bidi="ar-SA"/>
        </w:rPr>
      </w:pPr>
    </w:p>
    <w:p w14:paraId="7463B483">
      <w:pPr>
        <w:rPr>
          <w:rFonts w:hint="eastAsia" w:ascii="方正仿宋_GB2312" w:hAnsi="方正仿宋_GB2312" w:eastAsia="方正仿宋_GB2312" w:cs="方正仿宋_GB2312"/>
          <w:b/>
          <w:color w:val="auto"/>
          <w:kern w:val="0"/>
          <w:sz w:val="28"/>
          <w:szCs w:val="20"/>
          <w:lang w:val="en-US" w:eastAsia="zh-CN" w:bidi="ar-SA"/>
        </w:rPr>
      </w:pPr>
    </w:p>
    <w:p w14:paraId="3012437B">
      <w:pPr>
        <w:rPr>
          <w:rFonts w:hint="eastAsia" w:ascii="方正仿宋_GB2312" w:hAnsi="方正仿宋_GB2312" w:eastAsia="方正仿宋_GB2312" w:cs="方正仿宋_GB2312"/>
          <w:b/>
          <w:color w:val="auto"/>
          <w:kern w:val="0"/>
          <w:sz w:val="28"/>
          <w:szCs w:val="20"/>
          <w:lang w:val="en-US" w:eastAsia="zh-CN" w:bidi="ar-SA"/>
        </w:rPr>
      </w:pPr>
    </w:p>
    <w:p w14:paraId="5EB5BFFA">
      <w:pPr>
        <w:rPr>
          <w:rFonts w:hint="eastAsia" w:ascii="方正仿宋_GB2312" w:hAnsi="方正仿宋_GB2312" w:eastAsia="方正仿宋_GB2312" w:cs="方正仿宋_GB2312"/>
          <w:b/>
          <w:color w:val="auto"/>
          <w:kern w:val="0"/>
          <w:sz w:val="28"/>
          <w:szCs w:val="20"/>
          <w:lang w:val="en-US" w:eastAsia="zh-CN" w:bidi="ar-SA"/>
        </w:rPr>
      </w:pPr>
    </w:p>
    <w:p w14:paraId="571F99CF">
      <w:pPr>
        <w:rPr>
          <w:rFonts w:hint="eastAsia" w:ascii="方正仿宋_GB2312" w:hAnsi="方正仿宋_GB2312" w:eastAsia="方正仿宋_GB2312" w:cs="方正仿宋_GB2312"/>
          <w:b/>
          <w:color w:val="auto"/>
          <w:kern w:val="0"/>
          <w:sz w:val="28"/>
          <w:szCs w:val="20"/>
          <w:lang w:val="en-US" w:eastAsia="zh-CN" w:bidi="ar-SA"/>
        </w:rPr>
      </w:pPr>
    </w:p>
    <w:p w14:paraId="4767443C">
      <w:pPr>
        <w:rPr>
          <w:rFonts w:hint="eastAsia" w:ascii="方正仿宋_GB2312" w:hAnsi="方正仿宋_GB2312" w:eastAsia="方正仿宋_GB2312" w:cs="方正仿宋_GB2312"/>
          <w:b/>
          <w:color w:val="auto"/>
          <w:kern w:val="0"/>
          <w:sz w:val="28"/>
          <w:szCs w:val="20"/>
          <w:lang w:val="en-US" w:eastAsia="zh-CN" w:bidi="ar-SA"/>
        </w:rPr>
      </w:pPr>
    </w:p>
    <w:p w14:paraId="7A4FA59D">
      <w:pPr>
        <w:rPr>
          <w:rFonts w:hint="eastAsia" w:ascii="方正仿宋_GB2312" w:hAnsi="方正仿宋_GB2312" w:eastAsia="方正仿宋_GB2312" w:cs="方正仿宋_GB2312"/>
          <w:b/>
          <w:color w:val="auto"/>
          <w:kern w:val="0"/>
          <w:sz w:val="28"/>
          <w:szCs w:val="20"/>
          <w:lang w:val="en-US" w:eastAsia="zh-CN" w:bidi="ar-SA"/>
        </w:rPr>
      </w:pPr>
    </w:p>
    <w:p w14:paraId="782E5BA1">
      <w:pPr>
        <w:pStyle w:val="2"/>
        <w:tabs>
          <w:tab w:val="left" w:pos="0"/>
          <w:tab w:val="clear" w:pos="360"/>
        </w:tabs>
        <w:ind w:left="0" w:leftChars="0" w:firstLine="0" w:firstLineChars="0"/>
        <w:jc w:val="center"/>
        <w:outlineLvl w:val="9"/>
        <w:rPr>
          <w:rFonts w:hint="eastAsia" w:ascii="方正仿宋_GB2312" w:hAnsi="方正仿宋_GB2312" w:eastAsia="方正仿宋_GB2312" w:cs="方正仿宋_GB2312"/>
          <w:color w:val="auto"/>
          <w:kern w:val="0"/>
          <w:sz w:val="36"/>
        </w:rPr>
      </w:pPr>
    </w:p>
    <w:p w14:paraId="4B3D09DB">
      <w:pPr>
        <w:pStyle w:val="2"/>
        <w:tabs>
          <w:tab w:val="left" w:pos="0"/>
          <w:tab w:val="clear" w:pos="360"/>
        </w:tabs>
        <w:ind w:left="0" w:leftChars="0" w:firstLine="0" w:firstLineChars="0"/>
        <w:jc w:val="both"/>
        <w:outlineLvl w:val="9"/>
        <w:rPr>
          <w:rFonts w:hint="eastAsia" w:ascii="方正仿宋_GB2312" w:hAnsi="方正仿宋_GB2312" w:eastAsia="方正仿宋_GB2312" w:cs="方正仿宋_GB2312"/>
          <w:color w:val="auto"/>
          <w:kern w:val="0"/>
          <w:sz w:val="36"/>
        </w:rPr>
      </w:pPr>
    </w:p>
    <w:p w14:paraId="3959AD83">
      <w:pPr>
        <w:spacing w:line="560" w:lineRule="exact"/>
        <w:jc w:val="both"/>
        <w:outlineLvl w:val="9"/>
        <w:rPr>
          <w:rFonts w:hint="eastAsia" w:ascii="方正仿宋_GB2312" w:hAnsi="方正仿宋_GB2312" w:eastAsia="方正仿宋_GB2312" w:cs="方正仿宋_GB2312"/>
          <w:b/>
          <w:bCs/>
          <w:color w:val="auto"/>
          <w:kern w:val="0"/>
          <w:sz w:val="36"/>
          <w:szCs w:val="28"/>
          <w:lang w:eastAsia="zh-CN"/>
        </w:rPr>
      </w:pPr>
      <w:bookmarkStart w:id="14" w:name="_Toc6602"/>
    </w:p>
    <w:p w14:paraId="681233F1">
      <w:pPr>
        <w:numPr>
          <w:ilvl w:val="0"/>
          <w:numId w:val="1"/>
        </w:numPr>
        <w:spacing w:line="560" w:lineRule="exact"/>
        <w:jc w:val="center"/>
        <w:outlineLvl w:val="0"/>
        <w:rPr>
          <w:rFonts w:hint="eastAsia" w:ascii="方正仿宋_GB2312" w:hAnsi="方正仿宋_GB2312" w:eastAsia="方正仿宋_GB2312" w:cs="方正仿宋_GB2312"/>
          <w:color w:val="auto"/>
          <w:kern w:val="0"/>
          <w:sz w:val="36"/>
        </w:rPr>
      </w:pPr>
      <w:bookmarkStart w:id="15" w:name="_Toc19086"/>
      <w:r>
        <w:rPr>
          <w:rFonts w:hint="eastAsia" w:ascii="方正仿宋_GB2312" w:hAnsi="方正仿宋_GB2312" w:eastAsia="方正仿宋_GB2312" w:cs="方正仿宋_GB2312"/>
          <w:color w:val="auto"/>
          <w:kern w:val="0"/>
          <w:sz w:val="36"/>
        </w:rPr>
        <w:t>竞争性磋商公告</w:t>
      </w:r>
      <w:bookmarkEnd w:id="15"/>
    </w:p>
    <w:bookmarkEnd w:id="14"/>
    <w:p w14:paraId="002A39B2">
      <w:pPr>
        <w:numPr>
          <w:ilvl w:val="0"/>
          <w:numId w:val="0"/>
        </w:numPr>
        <w:spacing w:line="560" w:lineRule="exact"/>
        <w:jc w:val="center"/>
        <w:outlineLvl w:val="1"/>
        <w:rPr>
          <w:rFonts w:hint="eastAsia" w:ascii="方正仿宋_GB2312" w:hAnsi="方正仿宋_GB2312" w:eastAsia="方正仿宋_GB2312" w:cs="方正仿宋_GB2312"/>
          <w:color w:val="auto"/>
          <w:kern w:val="0"/>
          <w:sz w:val="36"/>
        </w:rPr>
      </w:pPr>
      <w:r>
        <w:rPr>
          <w:rFonts w:hint="eastAsia" w:ascii="方正仿宋_GB2312" w:hAnsi="方正仿宋_GB2312" w:eastAsia="方正仿宋_GB2312" w:cs="方正仿宋_GB2312"/>
          <w:color w:val="auto"/>
          <w:kern w:val="0"/>
          <w:sz w:val="36"/>
          <w:lang w:val="en-US"/>
        </w:rPr>
        <w:t>红河</w:t>
      </w:r>
      <w:r>
        <w:rPr>
          <w:rFonts w:hint="eastAsia" w:ascii="方正仿宋_GB2312" w:hAnsi="方正仿宋_GB2312" w:eastAsia="方正仿宋_GB2312" w:cs="方正仿宋_GB2312"/>
          <w:color w:val="auto"/>
          <w:kern w:val="0"/>
          <w:sz w:val="36"/>
        </w:rPr>
        <w:t>学院</w:t>
      </w:r>
      <w:r>
        <w:rPr>
          <w:rFonts w:hint="eastAsia" w:ascii="方正仿宋_GB2312" w:hAnsi="方正仿宋_GB2312" w:eastAsia="方正仿宋_GB2312" w:cs="方正仿宋_GB2312"/>
          <w:color w:val="auto"/>
          <w:kern w:val="0"/>
          <w:sz w:val="36"/>
          <w:lang w:val="en-US" w:eastAsia="zh-CN"/>
        </w:rPr>
        <w:t>体育学院“云南省第十一届学校体育美育科学论文报告会”项目</w:t>
      </w:r>
      <w:r>
        <w:rPr>
          <w:rFonts w:hint="eastAsia" w:ascii="方正仿宋_GB2312" w:hAnsi="方正仿宋_GB2312" w:eastAsia="方正仿宋_GB2312" w:cs="方正仿宋_GB2312"/>
          <w:color w:val="auto"/>
          <w:kern w:val="0"/>
          <w:sz w:val="36"/>
        </w:rPr>
        <w:t>竞争性磋商公告</w:t>
      </w:r>
    </w:p>
    <w:p w14:paraId="695A5FA2">
      <w:pPr>
        <w:widowControl/>
        <w:spacing w:line="480" w:lineRule="exact"/>
        <w:jc w:val="left"/>
        <w:outlineLvl w:val="1"/>
        <w:rPr>
          <w:rFonts w:hint="eastAsia" w:ascii="方正仿宋_GB2312" w:hAnsi="方正仿宋_GB2312" w:eastAsia="方正仿宋_GB2312" w:cs="方正仿宋_GB2312"/>
          <w:b/>
          <w:color w:val="auto"/>
          <w:sz w:val="24"/>
        </w:rPr>
      </w:pPr>
      <w:bookmarkStart w:id="16" w:name="_Toc35393621"/>
      <w:bookmarkStart w:id="17" w:name="_Toc28359002"/>
      <w:bookmarkStart w:id="18" w:name="_Toc28359079"/>
      <w:bookmarkStart w:id="19" w:name="_Toc630"/>
      <w:bookmarkStart w:id="20" w:name="_Toc35393790"/>
      <w:bookmarkStart w:id="21" w:name="_Hlk24379207"/>
    </w:p>
    <w:p w14:paraId="26E5CBF5">
      <w:pPr>
        <w:widowControl/>
        <w:spacing w:line="480" w:lineRule="exact"/>
        <w:ind w:firstLine="482" w:firstLineChars="200"/>
        <w:jc w:val="left"/>
        <w:outlineLvl w:val="1"/>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b/>
          <w:color w:val="auto"/>
          <w:sz w:val="24"/>
        </w:rPr>
        <w:t>一、项目基本情况</w:t>
      </w:r>
      <w:bookmarkEnd w:id="16"/>
      <w:bookmarkEnd w:id="17"/>
      <w:bookmarkEnd w:id="18"/>
      <w:bookmarkEnd w:id="19"/>
      <w:bookmarkEnd w:id="20"/>
    </w:p>
    <w:bookmarkEnd w:id="21"/>
    <w:p w14:paraId="700ADE40">
      <w:pPr>
        <w:widowControl/>
        <w:shd w:val="clear" w:color="auto" w:fill="FFFFFF"/>
        <w:spacing w:line="360" w:lineRule="auto"/>
        <w:ind w:firstLine="480" w:firstLineChars="200"/>
        <w:rPr>
          <w:rFonts w:hint="default" w:ascii="方正仿宋_GB2312" w:hAnsi="方正仿宋_GB2312" w:eastAsia="方正仿宋_GB2312" w:cs="方正仿宋_GB2312"/>
          <w:color w:val="auto"/>
          <w:kern w:val="0"/>
          <w:sz w:val="24"/>
          <w:szCs w:val="24"/>
          <w:lang w:val="en-US" w:eastAsia="zh-CN"/>
        </w:rPr>
      </w:pPr>
      <w:r>
        <w:rPr>
          <w:rFonts w:hint="eastAsia" w:ascii="方正仿宋_GB2312" w:hAnsi="方正仿宋_GB2312" w:eastAsia="方正仿宋_GB2312" w:cs="方正仿宋_GB2312"/>
          <w:color w:val="auto"/>
          <w:kern w:val="0"/>
          <w:sz w:val="24"/>
        </w:rPr>
        <w:t>1.</w:t>
      </w:r>
      <w:r>
        <w:rPr>
          <w:rFonts w:hint="eastAsia" w:ascii="方正仿宋_GB2312" w:hAnsi="方正仿宋_GB2312" w:eastAsia="方正仿宋_GB2312" w:cs="方正仿宋_GB2312"/>
          <w:color w:val="auto"/>
          <w:kern w:val="0"/>
          <w:sz w:val="24"/>
          <w:lang w:val="en-US" w:eastAsia="zh-CN"/>
        </w:rPr>
        <w:t xml:space="preserve">项目名称：云南省第十一届学校体育美育科学论文报告会                         </w:t>
      </w:r>
      <w:r>
        <w:rPr>
          <w:rFonts w:hint="eastAsia" w:ascii="方正仿宋_GB2312" w:hAnsi="方正仿宋_GB2312" w:eastAsia="方正仿宋_GB2312" w:cs="方正仿宋_GB2312"/>
          <w:color w:val="auto"/>
          <w:kern w:val="0"/>
          <w:sz w:val="24"/>
          <w:szCs w:val="24"/>
          <w:lang w:val="en-US" w:eastAsia="zh-CN"/>
        </w:rPr>
        <w:t>（项目编码：</w:t>
      </w:r>
      <w:r>
        <w:rPr>
          <w:rFonts w:hint="eastAsia" w:ascii="方正仿宋_GB2312" w:hAnsi="方正仿宋_GB2312" w:eastAsia="方正仿宋_GB2312" w:cs="方正仿宋_GB2312"/>
          <w:color w:val="auto"/>
          <w:kern w:val="0"/>
          <w:sz w:val="24"/>
          <w:szCs w:val="24"/>
          <w:u w:val="single"/>
          <w:lang w:val="en-US" w:eastAsia="zh-CN"/>
        </w:rPr>
        <w:t xml:space="preserve"> TYXY2025003 </w:t>
      </w:r>
      <w:r>
        <w:rPr>
          <w:rFonts w:hint="eastAsia" w:ascii="方正仿宋_GB2312" w:hAnsi="方正仿宋_GB2312" w:eastAsia="方正仿宋_GB2312" w:cs="方正仿宋_GB2312"/>
          <w:color w:val="auto"/>
          <w:kern w:val="0"/>
          <w:sz w:val="24"/>
          <w:szCs w:val="24"/>
          <w:lang w:val="en-US" w:eastAsia="zh-CN"/>
        </w:rPr>
        <w:t>）</w:t>
      </w:r>
    </w:p>
    <w:p w14:paraId="44AA1B84">
      <w:pPr>
        <w:pStyle w:val="15"/>
        <w:ind w:firstLine="480" w:firstLineChars="200"/>
        <w:rPr>
          <w:rFonts w:hint="eastAsia" w:ascii="方正仿宋_GB2312" w:hAnsi="方正仿宋_GB2312" w:eastAsia="方正仿宋_GB2312" w:cs="方正仿宋_GB2312"/>
          <w:color w:val="auto"/>
          <w:kern w:val="0"/>
          <w:sz w:val="24"/>
          <w:szCs w:val="24"/>
          <w:u w:val="single"/>
          <w:lang w:val="en-US" w:eastAsia="zh-CN"/>
        </w:rPr>
      </w:pPr>
      <w:r>
        <w:rPr>
          <w:rFonts w:hint="eastAsia" w:ascii="方正仿宋_GB2312" w:hAnsi="方正仿宋_GB2312" w:eastAsia="方正仿宋_GB2312" w:cs="方正仿宋_GB2312"/>
          <w:color w:val="auto"/>
          <w:kern w:val="0"/>
          <w:sz w:val="24"/>
          <w:lang w:val="en-US" w:eastAsia="zh-CN"/>
        </w:rPr>
        <w:t>2</w:t>
      </w:r>
      <w:r>
        <w:rPr>
          <w:rFonts w:hint="eastAsia" w:ascii="方正仿宋_GB2312" w:hAnsi="方正仿宋_GB2312" w:eastAsia="方正仿宋_GB2312" w:cs="方正仿宋_GB2312"/>
          <w:color w:val="auto"/>
          <w:kern w:val="0"/>
          <w:sz w:val="24"/>
        </w:rPr>
        <w:t>.预算金额：</w:t>
      </w:r>
      <w:r>
        <w:rPr>
          <w:rFonts w:hint="eastAsia" w:ascii="方正仿宋_GB2312" w:hAnsi="方正仿宋_GB2312" w:eastAsia="方正仿宋_GB2312" w:cs="方正仿宋_GB2312"/>
          <w:color w:val="auto"/>
          <w:kern w:val="0"/>
          <w:sz w:val="24"/>
          <w:szCs w:val="24"/>
          <w:u w:val="single"/>
          <w:lang w:val="en-US" w:eastAsia="zh-CN"/>
        </w:rPr>
        <w:t>70000元（大写：柒万元整）</w:t>
      </w:r>
    </w:p>
    <w:p w14:paraId="3C639F1D">
      <w:pPr>
        <w:pStyle w:val="15"/>
        <w:ind w:firstLine="480" w:firstLineChars="200"/>
        <w:rPr>
          <w:rFonts w:hint="default" w:ascii="方正仿宋_GB2312" w:hAnsi="方正仿宋_GB2312" w:eastAsia="方正仿宋_GB2312" w:cs="方正仿宋_GB2312"/>
          <w:color w:val="auto"/>
          <w:kern w:val="0"/>
          <w:sz w:val="24"/>
          <w:lang w:val="en-US" w:eastAsia="zh-CN"/>
        </w:rPr>
      </w:pPr>
      <w:r>
        <w:rPr>
          <w:rFonts w:hint="eastAsia" w:ascii="方正仿宋_GB2312" w:hAnsi="方正仿宋_GB2312" w:eastAsia="方正仿宋_GB2312" w:cs="方正仿宋_GB2312"/>
          <w:color w:val="auto"/>
          <w:kern w:val="0"/>
          <w:sz w:val="24"/>
          <w:lang w:val="en-US" w:eastAsia="zh-CN"/>
        </w:rPr>
        <w:t>3.采购方式：竞争性磋商</w:t>
      </w:r>
    </w:p>
    <w:p w14:paraId="2DF3CE57">
      <w:pPr>
        <w:pStyle w:val="15"/>
        <w:ind w:firstLine="480" w:firstLineChars="200"/>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lang w:val="en-US" w:eastAsia="zh-CN"/>
        </w:rPr>
        <w:t>4</w:t>
      </w:r>
      <w:r>
        <w:rPr>
          <w:rFonts w:hint="eastAsia" w:ascii="方正仿宋_GB2312" w:hAnsi="方正仿宋_GB2312" w:eastAsia="方正仿宋_GB2312" w:cs="方正仿宋_GB2312"/>
          <w:color w:val="auto"/>
          <w:kern w:val="0"/>
          <w:sz w:val="24"/>
        </w:rPr>
        <w:t>.采购需求：</w:t>
      </w:r>
    </w:p>
    <w:p w14:paraId="5EDAC001">
      <w:pPr>
        <w:spacing w:line="360" w:lineRule="auto"/>
        <w:ind w:firstLine="480" w:firstLineChars="200"/>
        <w:rPr>
          <w:rFonts w:hint="eastAsia" w:ascii="方正仿宋_GB2312" w:hAnsi="方正仿宋_GB2312" w:eastAsia="方正仿宋_GB2312" w:cs="方正仿宋_GB2312"/>
          <w:color w:val="auto"/>
          <w:kern w:val="0"/>
          <w:sz w:val="24"/>
          <w:szCs w:val="24"/>
          <w:lang w:val="en-US" w:eastAsia="zh-CN" w:bidi="ar-SA"/>
        </w:rPr>
      </w:pPr>
      <w:r>
        <w:rPr>
          <w:rFonts w:hint="eastAsia" w:ascii="方正仿宋_GB2312" w:hAnsi="方正仿宋_GB2312" w:eastAsia="方正仿宋_GB2312" w:cs="方正仿宋_GB2312"/>
          <w:color w:val="auto"/>
          <w:kern w:val="0"/>
          <w:sz w:val="24"/>
          <w:szCs w:val="24"/>
          <w:lang w:val="en-US" w:eastAsia="zh-CN" w:bidi="ar-SA"/>
        </w:rPr>
        <w:t>注：投标人必须对所有内容作出完整唯一的报价，不得缺项、漏项，否则响应文件将按无效处理。</w:t>
      </w:r>
    </w:p>
    <w:p w14:paraId="2E7AED75">
      <w:pPr>
        <w:widowControl/>
        <w:numPr>
          <w:ilvl w:val="0"/>
          <w:numId w:val="0"/>
        </w:numPr>
        <w:shd w:val="clear" w:color="auto" w:fill="FFFFFF"/>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kern w:val="0"/>
          <w:sz w:val="24"/>
          <w:lang w:val="en-US" w:eastAsia="zh-CN"/>
        </w:rPr>
        <w:t>5</w:t>
      </w:r>
      <w:r>
        <w:rPr>
          <w:rFonts w:hint="eastAsia" w:ascii="方正仿宋_GB2312" w:hAnsi="方正仿宋_GB2312" w:eastAsia="方正仿宋_GB2312" w:cs="方正仿宋_GB2312"/>
          <w:color w:val="auto"/>
          <w:kern w:val="0"/>
          <w:sz w:val="24"/>
        </w:rPr>
        <w:t>.合同履行期限（交货期）：</w:t>
      </w:r>
      <w:r>
        <w:rPr>
          <w:rFonts w:hint="eastAsia" w:ascii="方正仿宋_GB2312" w:hAnsi="方正仿宋_GB2312" w:eastAsia="方正仿宋_GB2312" w:cs="方正仿宋_GB2312"/>
          <w:color w:val="auto"/>
          <w:kern w:val="0"/>
          <w:sz w:val="24"/>
          <w:lang w:val="en-US" w:eastAsia="zh-CN"/>
        </w:rPr>
        <w:t>合同签订后</w:t>
      </w:r>
      <w:r>
        <w:rPr>
          <w:rFonts w:hint="eastAsia" w:ascii="方正仿宋_GB2312" w:hAnsi="方正仿宋_GB2312" w:eastAsia="方正仿宋_GB2312" w:cs="方正仿宋_GB2312"/>
          <w:color w:val="auto"/>
          <w:kern w:val="0"/>
          <w:sz w:val="24"/>
          <w:u w:val="single"/>
          <w:lang w:val="en-US" w:eastAsia="zh-CN"/>
        </w:rPr>
        <w:t xml:space="preserve"> 5 </w:t>
      </w:r>
      <w:r>
        <w:rPr>
          <w:rFonts w:hint="eastAsia" w:ascii="方正仿宋_GB2312" w:hAnsi="方正仿宋_GB2312" w:eastAsia="方正仿宋_GB2312" w:cs="方正仿宋_GB2312"/>
          <w:color w:val="auto"/>
          <w:kern w:val="0"/>
          <w:sz w:val="24"/>
          <w:lang w:val="en-US" w:eastAsia="zh-CN"/>
        </w:rPr>
        <w:t>日历天内完成</w:t>
      </w:r>
      <w:r>
        <w:rPr>
          <w:rFonts w:hint="eastAsia" w:ascii="方正仿宋_GB2312" w:hAnsi="方正仿宋_GB2312" w:eastAsia="方正仿宋_GB2312" w:cs="方正仿宋_GB2312"/>
          <w:color w:val="auto"/>
          <w:sz w:val="24"/>
        </w:rPr>
        <w:t>；</w:t>
      </w:r>
      <w:r>
        <w:rPr>
          <w:rFonts w:hint="eastAsia" w:ascii="方正仿宋_GB2312" w:hAnsi="方正仿宋_GB2312" w:eastAsia="方正仿宋_GB2312" w:cs="方正仿宋_GB2312"/>
          <w:color w:val="auto"/>
          <w:kern w:val="0"/>
          <w:sz w:val="24"/>
          <w:szCs w:val="24"/>
          <w:lang w:val="en-US" w:eastAsia="zh-CN"/>
        </w:rPr>
        <w:t>合同期：2025年10月15日</w:t>
      </w:r>
      <w:r>
        <w:rPr>
          <w:rFonts w:hint="default" w:ascii="方正仿宋_GB2312" w:hAnsi="方正仿宋_GB2312" w:eastAsia="方正仿宋_GB2312" w:cs="方正仿宋_GB2312"/>
          <w:color w:val="auto"/>
          <w:kern w:val="0"/>
          <w:sz w:val="24"/>
          <w:szCs w:val="24"/>
          <w:lang w:val="en-US" w:eastAsia="zh-CN"/>
        </w:rPr>
        <w:t>-</w:t>
      </w:r>
      <w:r>
        <w:rPr>
          <w:rFonts w:hint="eastAsia" w:ascii="方正仿宋_GB2312" w:hAnsi="方正仿宋_GB2312" w:eastAsia="方正仿宋_GB2312" w:cs="方正仿宋_GB2312"/>
          <w:color w:val="auto"/>
          <w:kern w:val="0"/>
          <w:sz w:val="24"/>
          <w:szCs w:val="24"/>
          <w:lang w:val="en-US" w:eastAsia="zh-CN"/>
        </w:rPr>
        <w:t>2025年10月27日。</w:t>
      </w:r>
    </w:p>
    <w:p w14:paraId="69838CB4">
      <w:pPr>
        <w:spacing w:line="480" w:lineRule="exact"/>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lang w:val="en-US" w:eastAsia="zh-CN"/>
        </w:rPr>
        <w:t>6</w:t>
      </w:r>
      <w:r>
        <w:rPr>
          <w:rFonts w:hint="eastAsia" w:ascii="方正仿宋_GB2312" w:hAnsi="方正仿宋_GB2312" w:eastAsia="方正仿宋_GB2312" w:cs="方正仿宋_GB2312"/>
          <w:color w:val="auto"/>
          <w:sz w:val="24"/>
        </w:rPr>
        <w:t>.</w:t>
      </w:r>
      <w:r>
        <w:rPr>
          <w:rFonts w:hint="eastAsia" w:ascii="方正仿宋_GB2312" w:hAnsi="方正仿宋_GB2312" w:eastAsia="方正仿宋_GB2312" w:cs="方正仿宋_GB2312"/>
          <w:color w:val="auto"/>
          <w:sz w:val="24"/>
          <w:lang w:val="en-US" w:eastAsia="zh-CN"/>
        </w:rPr>
        <w:t>交货</w:t>
      </w:r>
      <w:r>
        <w:rPr>
          <w:rFonts w:hint="eastAsia" w:ascii="方正仿宋_GB2312" w:hAnsi="方正仿宋_GB2312" w:eastAsia="方正仿宋_GB2312" w:cs="方正仿宋_GB2312"/>
          <w:color w:val="auto"/>
          <w:sz w:val="24"/>
        </w:rPr>
        <w:t>地点：</w:t>
      </w:r>
      <w:r>
        <w:rPr>
          <w:rFonts w:hint="eastAsia" w:ascii="方正仿宋_GB2312" w:hAnsi="方正仿宋_GB2312" w:eastAsia="方正仿宋_GB2312" w:cs="方正仿宋_GB2312"/>
          <w:color w:val="auto"/>
          <w:kern w:val="0"/>
          <w:sz w:val="24"/>
          <w:lang w:eastAsia="zh-CN"/>
        </w:rPr>
        <w:t>红河学院</w:t>
      </w:r>
      <w:r>
        <w:rPr>
          <w:rFonts w:hint="eastAsia" w:ascii="方正仿宋_GB2312" w:hAnsi="方正仿宋_GB2312" w:eastAsia="方正仿宋_GB2312" w:cs="方正仿宋_GB2312"/>
          <w:color w:val="auto"/>
          <w:sz w:val="24"/>
        </w:rPr>
        <w:t>；</w:t>
      </w:r>
    </w:p>
    <w:p w14:paraId="5CC33B53">
      <w:pPr>
        <w:spacing w:line="480" w:lineRule="exact"/>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kern w:val="0"/>
          <w:sz w:val="24"/>
          <w:lang w:val="en-US" w:eastAsia="zh-CN"/>
        </w:rPr>
        <w:t>7.</w:t>
      </w:r>
      <w:r>
        <w:rPr>
          <w:rFonts w:hint="eastAsia" w:ascii="方正仿宋_GB2312" w:hAnsi="方正仿宋_GB2312" w:eastAsia="方正仿宋_GB2312" w:cs="方正仿宋_GB2312"/>
          <w:color w:val="auto"/>
          <w:kern w:val="0"/>
          <w:sz w:val="24"/>
        </w:rPr>
        <w:t>本项目不接受联合体投标。</w:t>
      </w:r>
    </w:p>
    <w:p w14:paraId="07E8229F">
      <w:pPr>
        <w:widowControl/>
        <w:spacing w:line="480" w:lineRule="exact"/>
        <w:jc w:val="left"/>
        <w:outlineLvl w:val="1"/>
        <w:rPr>
          <w:rFonts w:hint="eastAsia" w:ascii="方正仿宋_GB2312" w:hAnsi="方正仿宋_GB2312" w:eastAsia="方正仿宋_GB2312" w:cs="方正仿宋_GB2312"/>
          <w:b/>
          <w:color w:val="auto"/>
          <w:sz w:val="24"/>
        </w:rPr>
      </w:pPr>
      <w:bookmarkStart w:id="22" w:name="_Toc5928"/>
      <w:r>
        <w:rPr>
          <w:rFonts w:hint="eastAsia" w:ascii="方正仿宋_GB2312" w:hAnsi="方正仿宋_GB2312" w:eastAsia="方正仿宋_GB2312" w:cs="方正仿宋_GB2312"/>
          <w:b/>
          <w:color w:val="auto"/>
          <w:sz w:val="24"/>
        </w:rPr>
        <w:t>二、申请人的资格要求：</w:t>
      </w:r>
      <w:bookmarkEnd w:id="22"/>
    </w:p>
    <w:p w14:paraId="57138692">
      <w:pPr>
        <w:spacing w:line="360" w:lineRule="auto"/>
        <w:outlineLvl w:val="2"/>
        <w:rPr>
          <w:rFonts w:hint="eastAsia" w:ascii="方正仿宋_GB2312" w:hAnsi="方正仿宋_GB2312" w:eastAsia="方正仿宋_GB2312" w:cs="方正仿宋_GB2312"/>
          <w:b/>
          <w:bCs/>
          <w:color w:val="auto"/>
          <w:sz w:val="24"/>
          <w:szCs w:val="24"/>
          <w:highlight w:val="yellow"/>
          <w:lang w:val="en-US" w:eastAsia="zh-CN"/>
        </w:rPr>
      </w:pPr>
      <w:r>
        <w:rPr>
          <w:rFonts w:hint="eastAsia" w:ascii="方正仿宋_GB2312" w:hAnsi="方正仿宋_GB2312" w:eastAsia="方正仿宋_GB2312" w:cs="方正仿宋_GB2312"/>
          <w:b/>
          <w:bCs/>
          <w:color w:val="auto"/>
          <w:sz w:val="24"/>
          <w:szCs w:val="24"/>
        </w:rPr>
        <w:t>1.</w:t>
      </w:r>
      <w:r>
        <w:rPr>
          <w:rFonts w:hint="eastAsia" w:ascii="方正仿宋_GB2312" w:hAnsi="方正仿宋_GB2312" w:eastAsia="方正仿宋_GB2312" w:cs="方正仿宋_GB2312"/>
          <w:b/>
          <w:bCs/>
          <w:color w:val="auto"/>
          <w:sz w:val="24"/>
          <w:szCs w:val="24"/>
          <w:lang w:val="en-US" w:eastAsia="zh-CN"/>
        </w:rPr>
        <w:t>满足</w:t>
      </w:r>
      <w:r>
        <w:rPr>
          <w:rFonts w:hint="eastAsia" w:ascii="方正仿宋_GB2312" w:hAnsi="方正仿宋_GB2312" w:eastAsia="方正仿宋_GB2312" w:cs="方正仿宋_GB2312"/>
          <w:b/>
          <w:bCs/>
          <w:color w:val="auto"/>
          <w:sz w:val="24"/>
          <w:szCs w:val="24"/>
        </w:rPr>
        <w:t>《中华人民共和国政府采购法》第二十二条规定</w:t>
      </w:r>
      <w:r>
        <w:rPr>
          <w:rFonts w:hint="eastAsia" w:ascii="方正仿宋_GB2312" w:hAnsi="方正仿宋_GB2312" w:eastAsia="方正仿宋_GB2312" w:cs="方正仿宋_GB2312"/>
          <w:b/>
          <w:bCs/>
          <w:color w:val="auto"/>
          <w:sz w:val="24"/>
          <w:szCs w:val="24"/>
          <w:lang w:eastAsia="zh-CN"/>
        </w:rPr>
        <w:t>。</w:t>
      </w:r>
    </w:p>
    <w:p w14:paraId="24792CC7">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1.1 具有独立承担民事责任的能力，提供法人或者其他组织的营业执照等证明文件。</w:t>
      </w:r>
    </w:p>
    <w:p w14:paraId="3E32EB02">
      <w:pPr>
        <w:spacing w:line="360" w:lineRule="auto"/>
        <w:outlineLvl w:val="3"/>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 具有良好的商业信誉和健全的财务会计制度：</w:t>
      </w:r>
    </w:p>
    <w:p w14:paraId="7B690E41">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1.2.1 供应商在本项目响应文件提交截止时间前在国家企业信用信息公示系统（www.gsxt.gov.cn）“行政处罚信息”、“列入经营异常名录信息”、“列入严重违法失信企业名单（黑名单）信息”查询栏中查询的信息记录未出现参加政府采购活动前三年内因违法经营受到刑事处罚或者责令停产停业、吊销许可证或者执照、较大数额罚款等行政处罚、列入经营异常名录且未被移出、列入严重违法失信企业名单（黑名单）且未被移出等不良情况（查询结果以采购人查询结果为准）；</w:t>
      </w:r>
    </w:p>
    <w:p w14:paraId="430E68B5">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1.2.2 提供近三年任意年度</w:t>
      </w:r>
      <w:r>
        <w:rPr>
          <w:rFonts w:hint="eastAsia" w:ascii="方正仿宋_GB2312" w:hAnsi="方正仿宋_GB2312" w:eastAsia="方正仿宋_GB2312" w:cs="方正仿宋_GB2312"/>
          <w:color w:val="FF0000"/>
          <w:kern w:val="2"/>
          <w:sz w:val="21"/>
          <w:szCs w:val="21"/>
          <w:lang w:val="en-US" w:eastAsia="zh-CN" w:bidi="ar-SA"/>
        </w:rPr>
        <w:t>（2023年至今）</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经第三方审计的财务报告及报表（报表至少应包括资产负债表、利润表（损益表）、现金流量表）；新成立的供应商或无经第三方审计的财务报告及报表的，可以提供基本账户开户银行出具的资信证明或专业担保机构出具的磋商担保函。</w:t>
      </w:r>
    </w:p>
    <w:p w14:paraId="274FD64E">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1.3 具有履行合同所必需的设备和专业技术能力，提供供应商具有履行合同所必需的设备和专业技术能力书面声明。</w:t>
      </w:r>
    </w:p>
    <w:p w14:paraId="71B1AFB5">
      <w:pPr>
        <w:spacing w:line="360" w:lineRule="auto"/>
        <w:outlineLvl w:val="3"/>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 有依法缴纳税收和社会保障资金的良好记录：</w:t>
      </w:r>
    </w:p>
    <w:p w14:paraId="32AC1C6D">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1.4.1 供应商须提供缴税所属时间在</w:t>
      </w:r>
      <w:r>
        <w:rPr>
          <w:rFonts w:hint="eastAsia" w:ascii="方正仿宋_GB2312" w:hAnsi="方正仿宋_GB2312" w:eastAsia="方正仿宋_GB2312" w:cs="方正仿宋_GB2312"/>
          <w:color w:val="FF0000"/>
          <w:kern w:val="2"/>
          <w:sz w:val="21"/>
          <w:szCs w:val="21"/>
          <w:lang w:val="en-US" w:eastAsia="zh-CN" w:bidi="ar-SA"/>
        </w:rPr>
        <w:t>2023年06月</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至本项目响应文件提交截止时间前任意3个月的税务局税收通用缴款书或银行电子缴税（费）凭证或税务局出具纳税情况的相关证明，依法免税的，应提供依法免税的相关证明文件；（成立未满3个月的，提供成立以来的税收缴纳凭证或相关情况说明；依法免税的供应商，应提供相应文件证明）；</w:t>
      </w:r>
    </w:p>
    <w:p w14:paraId="05B62156">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1.4.2 供应商提供缴费所属时间在</w:t>
      </w:r>
      <w:r>
        <w:rPr>
          <w:rFonts w:hint="eastAsia" w:ascii="方正仿宋_GB2312" w:hAnsi="方正仿宋_GB2312" w:eastAsia="方正仿宋_GB2312" w:cs="方正仿宋_GB2312"/>
          <w:color w:val="FF0000"/>
          <w:kern w:val="2"/>
          <w:sz w:val="21"/>
          <w:szCs w:val="21"/>
          <w:lang w:val="en-US" w:eastAsia="zh-CN" w:bidi="ar-SA"/>
        </w:rPr>
        <w:t>2023年06月</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至本项目响应文件提交截止时间前任意3个月的社会保险费缴款书或银行电子缴税（费）凭证或社保管理部门出具的有效的缴款证明，依法免缴的，应提供依法免缴的相关证明文件；成立未满3个月的，提供成立以来的社会保障资金缴纳凭证或相关情况说明；依法不需要缴纳社会保障资金的供应商，应提供相应文件证明；</w:t>
      </w:r>
    </w:p>
    <w:p w14:paraId="60145AF8">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1.5 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w:t>
      </w:r>
    </w:p>
    <w:p w14:paraId="56491CBF">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1.6 按照《财政部关于在政府采购活动中查询及使用信用记录有关问题的通知》（财库[2016]125号）相关要求，供应商应在“信用中国”网站（</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begin"/>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instrText xml:space="preserve"> HYPERLINK "http://www.creditchina.gov.cn" </w:instrTex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www.creditchina.gov.cn</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end"/>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）未被列入失信被执行人记录、重大税收违法案件当事人名单且在中国政府采购网（</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begin"/>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instrText xml:space="preserve"> HYPERLINK "http://www.ccgp.gov.cn" </w:instrTex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www.ccgp.gov.cn</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end"/>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）没有政府采购严重违法失信行为（被禁止在一定期限内参加政府采购活动但期限届满的除外），</w:t>
      </w:r>
      <w:r>
        <w:rPr>
          <w:rFonts w:hint="eastAsia" w:ascii="方正仿宋_GB2312" w:hAnsi="方正仿宋_GB2312" w:eastAsia="方正仿宋_GB2312" w:cs="方正仿宋_GB2312"/>
          <w:b/>
          <w:color w:val="auto"/>
          <w:szCs w:val="36"/>
          <w:u w:val="single"/>
        </w:rPr>
        <w:t>参加本项目的供应商信用报告查询截止时点：本项目竞争性</w:t>
      </w:r>
      <w:r>
        <w:rPr>
          <w:rFonts w:hint="eastAsia" w:ascii="方正仿宋_GB2312" w:hAnsi="方正仿宋_GB2312" w:eastAsia="方正仿宋_GB2312" w:cs="方正仿宋_GB2312"/>
          <w:b/>
          <w:color w:val="auto"/>
          <w:szCs w:val="36"/>
          <w:u w:val="single"/>
          <w:lang w:val="en-US" w:eastAsia="zh-CN"/>
        </w:rPr>
        <w:t>磋商</w:t>
      </w:r>
      <w:r>
        <w:rPr>
          <w:rFonts w:hint="eastAsia" w:ascii="方正仿宋_GB2312" w:hAnsi="方正仿宋_GB2312" w:eastAsia="方正仿宋_GB2312" w:cs="方正仿宋_GB2312"/>
          <w:b/>
          <w:color w:val="auto"/>
          <w:szCs w:val="36"/>
          <w:u w:val="single"/>
        </w:rPr>
        <w:t>公告发布之日起至递交响应文件截止时间</w:t>
      </w:r>
      <w:r>
        <w:rPr>
          <w:rFonts w:hint="eastAsia" w:ascii="方正仿宋_GB2312" w:hAnsi="方正仿宋_GB2312" w:eastAsia="方正仿宋_GB2312" w:cs="方正仿宋_GB2312"/>
          <w:b/>
          <w:color w:val="auto"/>
          <w:szCs w:val="36"/>
        </w:rPr>
        <w:t>。</w:t>
      </w:r>
      <w:r>
        <w:rPr>
          <w:rFonts w:hint="eastAsia" w:ascii="方正仿宋_GB2312" w:hAnsi="方正仿宋_GB2312" w:eastAsia="方正仿宋_GB2312" w:cs="方正仿宋_GB2312"/>
          <w:color w:val="auto"/>
          <w:szCs w:val="36"/>
        </w:rPr>
        <w:t>各</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级上级主管部门、采购人应当通过“信用中国”网站（www.creditchina.gov.cn）、中国政府采购网（www.ccgp.gov.cn）等渠道查询相关主体信用记录，并采取必要方式做好信用信息查询记录和证据留存，信用信息查询记录及相关证据应当与其他采购文件一并保存。</w:t>
      </w:r>
    </w:p>
    <w:p w14:paraId="5E1E4DFD">
      <w:pPr>
        <w:spacing w:line="360" w:lineRule="auto"/>
        <w:ind w:firstLine="420" w:firstLineChars="200"/>
        <w:outlineLvl w:val="2"/>
        <w:rPr>
          <w:rFonts w:hint="eastAsia" w:ascii="方正仿宋_GB2312" w:hAnsi="方正仿宋_GB2312" w:eastAsia="方正仿宋_GB2312" w:cs="方正仿宋_GB2312"/>
          <w:b/>
          <w:bCs/>
          <w:color w:val="auto"/>
          <w:sz w:val="24"/>
          <w:szCs w:val="24"/>
          <w:lang w:eastAsia="zh-CN"/>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1.7 供应商单位负责人为同一人或者存在控股、管理关系的不同单位，不得同时参与本采购项目的磋商，否则均按无效处理。</w:t>
      </w:r>
    </w:p>
    <w:p w14:paraId="7F9E6F13">
      <w:pPr>
        <w:tabs>
          <w:tab w:val="left" w:pos="-180"/>
          <w:tab w:val="left" w:pos="0"/>
          <w:tab w:val="left" w:pos="2160"/>
        </w:tabs>
        <w:snapToGrid w:val="0"/>
        <w:spacing w:line="360" w:lineRule="auto"/>
        <w:ind w:firstLine="522"/>
        <w:rPr>
          <w:rFonts w:hint="eastAsia" w:ascii="方正仿宋_GB2312" w:hAnsi="方正仿宋_GB2312" w:eastAsia="方正仿宋_GB2312" w:cs="方正仿宋_GB2312"/>
          <w:color w:val="000000" w:themeColor="text1"/>
          <w:kern w:val="0"/>
          <w:sz w:val="24"/>
          <w14:textFill>
            <w14:solidFill>
              <w14:schemeClr w14:val="tx1"/>
            </w14:solidFill>
          </w14:textFill>
        </w:rPr>
      </w:pPr>
      <w:r>
        <w:rPr>
          <w:rFonts w:hint="eastAsia" w:ascii="方正仿宋_GB2312" w:hAnsi="方正仿宋_GB2312" w:eastAsia="方正仿宋_GB2312" w:cs="方正仿宋_GB2312"/>
          <w:b/>
          <w:bCs/>
          <w:color w:val="auto"/>
          <w:sz w:val="24"/>
          <w:szCs w:val="24"/>
          <w:lang w:val="en-US" w:eastAsia="zh-CN"/>
        </w:rPr>
        <w:t>2.</w:t>
      </w:r>
      <w:r>
        <w:rPr>
          <w:rFonts w:hint="eastAsia" w:ascii="方正仿宋_GB2312" w:hAnsi="方正仿宋_GB2312" w:eastAsia="方正仿宋_GB2312" w:cs="方正仿宋_GB2312"/>
          <w:b/>
          <w:bCs/>
          <w:color w:val="auto"/>
          <w:sz w:val="24"/>
          <w:szCs w:val="24"/>
        </w:rPr>
        <w:t>本项目的特定资格要求：</w:t>
      </w:r>
      <w:r>
        <w:rPr>
          <w:rFonts w:hint="eastAsia" w:ascii="宋体" w:hAnsi="宋体" w:eastAsia="宋体" w:cs="宋体"/>
          <w:b/>
          <w:bCs/>
          <w:color w:val="FF0000"/>
          <w:kern w:val="2"/>
          <w:szCs w:val="24"/>
          <w:u w:val="single"/>
        </w:rPr>
        <w:t xml:space="preserve"> </w:t>
      </w:r>
      <w:r>
        <w:rPr>
          <w:rFonts w:hint="eastAsia" w:ascii="宋体" w:hAnsi="宋体" w:eastAsia="宋体" w:cs="宋体"/>
          <w:b/>
          <w:bCs/>
          <w:color w:val="FF0000"/>
          <w:kern w:val="2"/>
          <w:szCs w:val="24"/>
          <w:u w:val="single"/>
          <w:lang w:val="en-US" w:eastAsia="zh-CN"/>
        </w:rPr>
        <w:t>具有承办过相关会议的经验，具有相关办会的专业人员、设备、器材，并能达到甲方提出的需求。</w:t>
      </w:r>
    </w:p>
    <w:p w14:paraId="1102137B">
      <w:pPr>
        <w:spacing w:line="360" w:lineRule="auto"/>
        <w:ind w:firstLine="420" w:firstLineChars="200"/>
        <w:outlineLvl w:val="2"/>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bookmarkStart w:id="23" w:name="_Toc6943"/>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三、获取采购文件</w:t>
      </w:r>
      <w:bookmarkEnd w:id="23"/>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：现场获取或邮箱报名。</w:t>
      </w:r>
    </w:p>
    <w:p w14:paraId="61F043A9">
      <w:pPr>
        <w:spacing w:line="360" w:lineRule="auto"/>
        <w:ind w:firstLine="420" w:firstLineChars="200"/>
        <w:outlineLvl w:val="2"/>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1.现场获取时间：2025</w:t>
      </w:r>
      <w:r>
        <w:rPr>
          <w:rFonts w:hint="eastAsia" w:ascii="方正仿宋_GB2312" w:hAnsi="方正仿宋_GB2312" w:eastAsia="方正仿宋_GB2312" w:cs="方正仿宋_GB2312"/>
          <w:color w:val="auto"/>
          <w:kern w:val="0"/>
          <w:sz w:val="24"/>
          <w:szCs w:val="24"/>
          <w:lang w:val="en-US" w:eastAsia="zh-CN"/>
        </w:rPr>
        <w:t>年9月15日</w:t>
      </w:r>
      <w:r>
        <w:rPr>
          <w:rFonts w:hint="default" w:ascii="方正仿宋_GB2312" w:hAnsi="方正仿宋_GB2312" w:eastAsia="方正仿宋_GB2312" w:cs="方正仿宋_GB2312"/>
          <w:color w:val="auto"/>
          <w:kern w:val="0"/>
          <w:sz w:val="24"/>
          <w:szCs w:val="24"/>
          <w:lang w:val="en-US" w:eastAsia="zh-CN"/>
        </w:rPr>
        <w:t>-</w:t>
      </w:r>
      <w:r>
        <w:rPr>
          <w:rFonts w:hint="eastAsia" w:ascii="方正仿宋_GB2312" w:hAnsi="方正仿宋_GB2312" w:eastAsia="方正仿宋_GB2312" w:cs="方正仿宋_GB2312"/>
          <w:color w:val="auto"/>
          <w:kern w:val="0"/>
          <w:sz w:val="24"/>
          <w:szCs w:val="24"/>
          <w:lang w:val="en-US" w:eastAsia="zh-CN"/>
        </w:rPr>
        <w:t>2025年9月17日</w:t>
      </w:r>
      <w:r>
        <w:rPr>
          <w:rFonts w:hint="eastAsia" w:ascii="方正仿宋_GB2312" w:hAnsi="方正仿宋_GB2312" w:eastAsia="方正仿宋_GB2312" w:cs="方正仿宋_GB2312"/>
          <w:color w:val="auto"/>
          <w:kern w:val="2"/>
          <w:sz w:val="21"/>
          <w:szCs w:val="21"/>
          <w:lang w:val="en-US" w:eastAsia="zh-CN" w:bidi="ar-SA"/>
        </w:rPr>
        <w:t>（北京时间）；15日、16日上午8:30至11:30时；17日下午14:30至17:30时；</w:t>
      </w:r>
    </w:p>
    <w:p w14:paraId="7D5D8A86">
      <w:pPr>
        <w:spacing w:line="360" w:lineRule="auto"/>
        <w:ind w:firstLine="420" w:firstLineChars="200"/>
        <w:outlineLvl w:val="2"/>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2.地点：</w:t>
      </w:r>
    </w:p>
    <w:p w14:paraId="18EBCA6F">
      <w:pPr>
        <w:spacing w:line="360" w:lineRule="auto"/>
        <w:ind w:firstLine="420" w:firstLineChars="200"/>
        <w:outlineLvl w:val="2"/>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现场获取：供应商应持单位负责人授权委托书原件、营业执照复印件至</w:t>
      </w:r>
      <w:r>
        <w:rPr>
          <w:rFonts w:hint="eastAsia" w:ascii="方正仿宋_GB2312" w:hAnsi="方正仿宋_GB2312" w:eastAsia="方正仿宋_GB2312" w:cs="方正仿宋_GB2312"/>
          <w:color w:val="auto"/>
          <w:kern w:val="2"/>
          <w:sz w:val="21"/>
          <w:szCs w:val="21"/>
          <w:u w:val="single"/>
          <w:lang w:val="en-US" w:eastAsia="zh-CN" w:bidi="ar-SA"/>
        </w:rPr>
        <w:t xml:space="preserve"> 红河学院体育学院（里仁校区体育馆二楼）201室 </w:t>
      </w:r>
      <w:r>
        <w:rPr>
          <w:rFonts w:hint="eastAsia" w:ascii="方正仿宋_GB2312" w:hAnsi="方正仿宋_GB2312" w:eastAsia="方正仿宋_GB2312" w:cs="方正仿宋_GB2312"/>
          <w:color w:val="auto"/>
          <w:kern w:val="2"/>
          <w:sz w:val="21"/>
          <w:szCs w:val="21"/>
          <w:lang w:val="en-US" w:eastAsia="zh-CN" w:bidi="ar-SA"/>
        </w:rPr>
        <w:t>报名登记后获取纸质竞争性磋商文件。</w:t>
      </w:r>
    </w:p>
    <w:p w14:paraId="5877B555">
      <w:pPr>
        <w:spacing w:line="360" w:lineRule="auto"/>
        <w:ind w:firstLine="420" w:firstLineChars="200"/>
        <w:outlineLvl w:val="2"/>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3.邮箱</w:t>
      </w:r>
      <w:r>
        <w:rPr>
          <w:rFonts w:hint="eastAsia" w:ascii="方正仿宋_GB2312" w:hAnsi="方正仿宋_GB2312" w:eastAsia="方正仿宋_GB2312" w:cs="方正仿宋_GB2312"/>
          <w:color w:val="auto"/>
          <w:kern w:val="2"/>
          <w:sz w:val="21"/>
          <w:szCs w:val="21"/>
          <w:lang w:val="en-US" w:eastAsia="zh-Hans" w:bidi="ar-SA"/>
        </w:rPr>
        <w:t>获取方式：</w:t>
      </w:r>
      <w:r>
        <w:rPr>
          <w:rFonts w:hint="eastAsia" w:ascii="方正仿宋_GB2312" w:hAnsi="方正仿宋_GB2312" w:eastAsia="方正仿宋_GB2312" w:cs="方正仿宋_GB2312"/>
          <w:color w:val="auto"/>
          <w:kern w:val="2"/>
          <w:sz w:val="21"/>
          <w:szCs w:val="21"/>
          <w:lang w:val="en-US" w:eastAsia="zh-CN" w:bidi="ar-SA"/>
        </w:rPr>
        <w:t>招标</w:t>
      </w:r>
      <w:r>
        <w:rPr>
          <w:rFonts w:hint="eastAsia" w:ascii="方正仿宋_GB2312" w:hAnsi="方正仿宋_GB2312" w:eastAsia="方正仿宋_GB2312" w:cs="方正仿宋_GB2312"/>
          <w:color w:val="auto"/>
          <w:kern w:val="2"/>
          <w:sz w:val="21"/>
          <w:szCs w:val="21"/>
          <w:lang w:val="en-US" w:eastAsia="zh-Hans" w:bidi="ar-SA"/>
        </w:rPr>
        <w:t>文件以电子邮箱形式获取。投标人将“投标报名表”填写完成后发送至电子邮箱</w:t>
      </w:r>
      <w:r>
        <w:rPr>
          <w:rFonts w:hint="eastAsia" w:ascii="方正仿宋_GB2312" w:hAnsi="方正仿宋_GB2312" w:eastAsia="方正仿宋_GB2312" w:cs="方正仿宋_GB2312"/>
          <w:color w:val="auto"/>
          <w:kern w:val="2"/>
          <w:sz w:val="21"/>
          <w:szCs w:val="21"/>
          <w:u w:val="single"/>
          <w:lang w:val="en-US" w:eastAsia="zh-CN" w:bidi="ar-SA"/>
        </w:rPr>
        <w:t xml:space="preserve"> 260552038@qq.com </w:t>
      </w:r>
      <w:r>
        <w:rPr>
          <w:rFonts w:hint="eastAsia" w:ascii="方正仿宋_GB2312" w:hAnsi="方正仿宋_GB2312" w:eastAsia="方正仿宋_GB2312" w:cs="方正仿宋_GB2312"/>
          <w:color w:val="auto"/>
          <w:kern w:val="2"/>
          <w:sz w:val="21"/>
          <w:szCs w:val="21"/>
          <w:lang w:val="en-US" w:eastAsia="zh-Hans" w:bidi="ar-SA"/>
        </w:rPr>
        <w:t>，</w:t>
      </w:r>
      <w:r>
        <w:rPr>
          <w:rFonts w:hint="eastAsia" w:ascii="方正仿宋_GB2312" w:hAnsi="方正仿宋_GB2312" w:eastAsia="方正仿宋_GB2312" w:cs="方正仿宋_GB2312"/>
          <w:color w:val="auto"/>
          <w:kern w:val="2"/>
          <w:sz w:val="21"/>
          <w:szCs w:val="21"/>
          <w:lang w:val="en-US" w:eastAsia="zh-CN" w:bidi="ar-SA"/>
        </w:rPr>
        <w:t>招标方审核通过后</w:t>
      </w:r>
      <w:r>
        <w:rPr>
          <w:rFonts w:hint="eastAsia" w:ascii="方正仿宋_GB2312" w:hAnsi="方正仿宋_GB2312" w:eastAsia="方正仿宋_GB2312" w:cs="方正仿宋_GB2312"/>
          <w:color w:val="auto"/>
          <w:kern w:val="2"/>
          <w:sz w:val="21"/>
          <w:szCs w:val="21"/>
          <w:lang w:val="en-US" w:eastAsia="zh-Hans" w:bidi="ar-SA"/>
        </w:rPr>
        <w:t>向投标人发送</w:t>
      </w:r>
      <w:r>
        <w:rPr>
          <w:rFonts w:hint="eastAsia" w:ascii="方正仿宋_GB2312" w:hAnsi="方正仿宋_GB2312" w:eastAsia="方正仿宋_GB2312" w:cs="方正仿宋_GB2312"/>
          <w:color w:val="auto"/>
          <w:kern w:val="2"/>
          <w:sz w:val="21"/>
          <w:szCs w:val="21"/>
          <w:lang w:val="en-US" w:eastAsia="zh-CN" w:bidi="ar-SA"/>
        </w:rPr>
        <w:t>招标</w:t>
      </w:r>
      <w:r>
        <w:rPr>
          <w:rFonts w:hint="eastAsia" w:ascii="方正仿宋_GB2312" w:hAnsi="方正仿宋_GB2312" w:eastAsia="方正仿宋_GB2312" w:cs="方正仿宋_GB2312"/>
          <w:color w:val="auto"/>
          <w:kern w:val="2"/>
          <w:sz w:val="21"/>
          <w:szCs w:val="21"/>
          <w:lang w:val="en-US" w:eastAsia="zh-Hans" w:bidi="ar-SA"/>
        </w:rPr>
        <w:t>文件，同时报名完成，届时请注意查收。</w:t>
      </w:r>
    </w:p>
    <w:p w14:paraId="73730611">
      <w:pPr>
        <w:spacing w:line="360" w:lineRule="auto"/>
        <w:ind w:firstLine="482" w:firstLineChars="200"/>
        <w:contextualSpacing/>
        <w:outlineLvl w:val="1"/>
        <w:rPr>
          <w:rFonts w:hint="eastAsia" w:ascii="方正仿宋_GB2312" w:hAnsi="方正仿宋_GB2312" w:eastAsia="方正仿宋_GB2312" w:cs="方正仿宋_GB2312"/>
          <w:b/>
          <w:color w:val="auto"/>
          <w:sz w:val="24"/>
        </w:rPr>
      </w:pPr>
      <w:bookmarkStart w:id="24" w:name="_Toc32383"/>
      <w:r>
        <w:rPr>
          <w:rFonts w:hint="eastAsia" w:ascii="方正仿宋_GB2312" w:hAnsi="方正仿宋_GB2312" w:eastAsia="方正仿宋_GB2312" w:cs="方正仿宋_GB2312"/>
          <w:b/>
          <w:color w:val="auto"/>
          <w:sz w:val="24"/>
        </w:rPr>
        <w:t>四、磋商申请文件递交</w:t>
      </w:r>
      <w:bookmarkEnd w:id="24"/>
    </w:p>
    <w:p w14:paraId="2B452CBC">
      <w:pPr>
        <w:spacing w:line="480" w:lineRule="exact"/>
        <w:ind w:firstLine="420" w:firstLineChars="200"/>
        <w:rPr>
          <w:rFonts w:hint="eastAsia" w:ascii="方正仿宋_GB2312" w:hAnsi="方正仿宋_GB2312" w:eastAsia="方正仿宋_GB2312" w:cs="方正仿宋_GB2312"/>
          <w:color w:val="auto"/>
          <w:kern w:val="0"/>
          <w:sz w:val="21"/>
          <w:szCs w:val="21"/>
          <w:highlight w:val="yellow"/>
        </w:rPr>
      </w:pPr>
      <w:r>
        <w:rPr>
          <w:rFonts w:hint="eastAsia" w:ascii="方正仿宋_GB2312" w:hAnsi="方正仿宋_GB2312" w:eastAsia="方正仿宋_GB2312" w:cs="方正仿宋_GB2312"/>
          <w:color w:val="auto"/>
          <w:kern w:val="0"/>
          <w:sz w:val="21"/>
          <w:szCs w:val="21"/>
        </w:rPr>
        <w:t>1.递交时间：202</w:t>
      </w:r>
      <w:r>
        <w:rPr>
          <w:rFonts w:hint="eastAsia" w:ascii="方正仿宋_GB2312" w:hAnsi="方正仿宋_GB2312" w:eastAsia="方正仿宋_GB2312" w:cs="方正仿宋_GB2312"/>
          <w:color w:val="auto"/>
          <w:kern w:val="0"/>
          <w:sz w:val="21"/>
          <w:szCs w:val="21"/>
          <w:lang w:val="en-US" w:eastAsia="zh-CN"/>
        </w:rPr>
        <w:t>5</w:t>
      </w:r>
      <w:r>
        <w:rPr>
          <w:rFonts w:hint="eastAsia" w:ascii="方正仿宋_GB2312" w:hAnsi="方正仿宋_GB2312" w:eastAsia="方正仿宋_GB2312" w:cs="方正仿宋_GB2312"/>
          <w:color w:val="auto"/>
          <w:kern w:val="0"/>
          <w:sz w:val="21"/>
          <w:szCs w:val="21"/>
        </w:rPr>
        <w:t>年</w:t>
      </w:r>
      <w:r>
        <w:rPr>
          <w:rFonts w:hint="eastAsia" w:ascii="方正仿宋_GB2312" w:hAnsi="方正仿宋_GB2312" w:eastAsia="方正仿宋_GB2312" w:cs="方正仿宋_GB2312"/>
          <w:color w:val="auto"/>
          <w:kern w:val="0"/>
          <w:sz w:val="21"/>
          <w:szCs w:val="21"/>
          <w:lang w:val="en-US" w:eastAsia="zh-CN"/>
        </w:rPr>
        <w:t>9</w:t>
      </w:r>
      <w:r>
        <w:rPr>
          <w:rFonts w:hint="eastAsia" w:ascii="方正仿宋_GB2312" w:hAnsi="方正仿宋_GB2312" w:eastAsia="方正仿宋_GB2312" w:cs="方正仿宋_GB2312"/>
          <w:color w:val="auto"/>
          <w:kern w:val="0"/>
          <w:sz w:val="21"/>
          <w:szCs w:val="21"/>
        </w:rPr>
        <w:t>月</w:t>
      </w:r>
      <w:r>
        <w:rPr>
          <w:rFonts w:hint="eastAsia" w:ascii="方正仿宋_GB2312" w:hAnsi="方正仿宋_GB2312" w:eastAsia="方正仿宋_GB2312" w:cs="方正仿宋_GB2312"/>
          <w:color w:val="auto"/>
          <w:kern w:val="0"/>
          <w:sz w:val="21"/>
          <w:szCs w:val="21"/>
          <w:lang w:val="en-US" w:eastAsia="zh-CN"/>
        </w:rPr>
        <w:t>18</w:t>
      </w:r>
      <w:r>
        <w:rPr>
          <w:rFonts w:hint="eastAsia" w:ascii="方正仿宋_GB2312" w:hAnsi="方正仿宋_GB2312" w:eastAsia="方正仿宋_GB2312" w:cs="方正仿宋_GB2312"/>
          <w:color w:val="auto"/>
          <w:kern w:val="0"/>
          <w:sz w:val="21"/>
          <w:szCs w:val="21"/>
        </w:rPr>
        <w:t>日</w:t>
      </w:r>
      <w:r>
        <w:rPr>
          <w:rFonts w:hint="eastAsia" w:ascii="方正仿宋_GB2312" w:hAnsi="方正仿宋_GB2312" w:eastAsia="方正仿宋_GB2312" w:cs="方正仿宋_GB2312"/>
          <w:color w:val="auto"/>
          <w:kern w:val="0"/>
          <w:sz w:val="21"/>
          <w:szCs w:val="21"/>
          <w:lang w:val="en-US" w:eastAsia="zh-CN"/>
        </w:rPr>
        <w:t>上</w:t>
      </w:r>
      <w:r>
        <w:rPr>
          <w:rFonts w:hint="eastAsia" w:ascii="方正仿宋_GB2312" w:hAnsi="方正仿宋_GB2312" w:eastAsia="方正仿宋_GB2312" w:cs="方正仿宋_GB2312"/>
          <w:color w:val="auto"/>
          <w:kern w:val="0"/>
          <w:sz w:val="21"/>
          <w:szCs w:val="21"/>
        </w:rPr>
        <w:t>午</w:t>
      </w:r>
      <w:r>
        <w:rPr>
          <w:rFonts w:hint="eastAsia" w:ascii="方正仿宋_GB2312" w:hAnsi="方正仿宋_GB2312" w:eastAsia="方正仿宋_GB2312" w:cs="方正仿宋_GB2312"/>
          <w:color w:val="auto"/>
          <w:kern w:val="0"/>
          <w:sz w:val="21"/>
          <w:szCs w:val="21"/>
          <w:lang w:val="en-US" w:eastAsia="zh-CN"/>
        </w:rPr>
        <w:t>09</w:t>
      </w:r>
      <w:r>
        <w:rPr>
          <w:rFonts w:hint="eastAsia" w:ascii="方正仿宋_GB2312" w:hAnsi="方正仿宋_GB2312" w:eastAsia="方正仿宋_GB2312" w:cs="方正仿宋_GB2312"/>
          <w:color w:val="auto"/>
          <w:kern w:val="0"/>
          <w:sz w:val="21"/>
          <w:szCs w:val="21"/>
        </w:rPr>
        <w:t>:</w:t>
      </w:r>
      <w:r>
        <w:rPr>
          <w:rFonts w:hint="eastAsia" w:ascii="方正仿宋_GB2312" w:hAnsi="方正仿宋_GB2312" w:eastAsia="方正仿宋_GB2312" w:cs="方正仿宋_GB2312"/>
          <w:color w:val="auto"/>
          <w:kern w:val="0"/>
          <w:sz w:val="21"/>
          <w:szCs w:val="21"/>
          <w:lang w:val="en-US" w:eastAsia="zh-CN"/>
        </w:rPr>
        <w:t>00</w:t>
      </w:r>
      <w:r>
        <w:rPr>
          <w:rFonts w:hint="eastAsia" w:ascii="方正仿宋_GB2312" w:hAnsi="方正仿宋_GB2312" w:eastAsia="方正仿宋_GB2312" w:cs="方正仿宋_GB2312"/>
          <w:color w:val="auto"/>
          <w:kern w:val="0"/>
          <w:sz w:val="21"/>
          <w:szCs w:val="21"/>
        </w:rPr>
        <w:t>（北京时间）。</w:t>
      </w:r>
    </w:p>
    <w:p w14:paraId="5E876A7B">
      <w:pPr>
        <w:spacing w:line="480" w:lineRule="exact"/>
        <w:ind w:firstLine="420" w:firstLineChars="200"/>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kern w:val="0"/>
          <w:sz w:val="21"/>
          <w:szCs w:val="21"/>
        </w:rPr>
        <w:t>2.递交</w:t>
      </w:r>
      <w:r>
        <w:rPr>
          <w:rFonts w:hint="eastAsia" w:ascii="方正仿宋_GB2312" w:hAnsi="方正仿宋_GB2312" w:eastAsia="方正仿宋_GB2312" w:cs="方正仿宋_GB2312"/>
          <w:color w:val="auto"/>
          <w:kern w:val="0"/>
          <w:sz w:val="21"/>
          <w:szCs w:val="21"/>
          <w:lang w:val="en-US" w:eastAsia="zh-CN"/>
        </w:rPr>
        <w:t>地点</w:t>
      </w:r>
      <w:r>
        <w:rPr>
          <w:rFonts w:hint="eastAsia" w:ascii="方正仿宋_GB2312" w:hAnsi="方正仿宋_GB2312" w:eastAsia="方正仿宋_GB2312" w:cs="方正仿宋_GB2312"/>
          <w:color w:val="auto"/>
          <w:kern w:val="0"/>
          <w:sz w:val="21"/>
          <w:szCs w:val="21"/>
        </w:rPr>
        <w:t>：</w:t>
      </w:r>
      <w:r>
        <w:rPr>
          <w:rFonts w:hint="eastAsia" w:ascii="方正仿宋_GB2312" w:hAnsi="方正仿宋_GB2312" w:eastAsia="方正仿宋_GB2312" w:cs="方正仿宋_GB2312"/>
          <w:color w:val="auto"/>
          <w:kern w:val="2"/>
          <w:sz w:val="21"/>
          <w:szCs w:val="21"/>
          <w:u w:val="single"/>
          <w:lang w:val="en-US" w:eastAsia="zh-CN" w:bidi="ar-SA"/>
        </w:rPr>
        <w:t>红河学院体育学院（里仁校区体育馆二楼）207室</w:t>
      </w:r>
    </w:p>
    <w:p w14:paraId="6D52AFAE">
      <w:pPr>
        <w:spacing w:line="480" w:lineRule="exact"/>
        <w:ind w:firstLine="482" w:firstLineChars="200"/>
        <w:outlineLvl w:val="1"/>
        <w:rPr>
          <w:rFonts w:hint="eastAsia" w:ascii="方正仿宋_GB2312" w:hAnsi="方正仿宋_GB2312" w:eastAsia="方正仿宋_GB2312" w:cs="方正仿宋_GB2312"/>
          <w:b/>
          <w:color w:val="auto"/>
          <w:sz w:val="24"/>
          <w:szCs w:val="24"/>
        </w:rPr>
      </w:pPr>
      <w:bookmarkStart w:id="25" w:name="_Toc9795"/>
      <w:r>
        <w:rPr>
          <w:rFonts w:hint="eastAsia" w:ascii="方正仿宋_GB2312" w:hAnsi="方正仿宋_GB2312" w:eastAsia="方正仿宋_GB2312" w:cs="方正仿宋_GB2312"/>
          <w:b/>
          <w:color w:val="auto"/>
          <w:sz w:val="24"/>
          <w:szCs w:val="24"/>
        </w:rPr>
        <w:t>五、磋商会</w:t>
      </w:r>
      <w:bookmarkEnd w:id="25"/>
    </w:p>
    <w:p w14:paraId="02535AD8">
      <w:pPr>
        <w:spacing w:line="480" w:lineRule="exact"/>
        <w:ind w:firstLine="420" w:firstLineChars="200"/>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1.开始时间：202</w:t>
      </w:r>
      <w:r>
        <w:rPr>
          <w:rFonts w:hint="eastAsia" w:ascii="方正仿宋_GB2312" w:hAnsi="方正仿宋_GB2312" w:eastAsia="方正仿宋_GB2312" w:cs="方正仿宋_GB2312"/>
          <w:color w:val="auto"/>
          <w:kern w:val="0"/>
          <w:sz w:val="21"/>
          <w:szCs w:val="21"/>
          <w:lang w:val="en-US" w:eastAsia="zh-CN"/>
        </w:rPr>
        <w:t>5</w:t>
      </w:r>
      <w:r>
        <w:rPr>
          <w:rFonts w:hint="eastAsia" w:ascii="方正仿宋_GB2312" w:hAnsi="方正仿宋_GB2312" w:eastAsia="方正仿宋_GB2312" w:cs="方正仿宋_GB2312"/>
          <w:color w:val="auto"/>
          <w:kern w:val="0"/>
          <w:sz w:val="21"/>
          <w:szCs w:val="21"/>
        </w:rPr>
        <w:t>年</w:t>
      </w:r>
      <w:r>
        <w:rPr>
          <w:rFonts w:hint="eastAsia" w:ascii="方正仿宋_GB2312" w:hAnsi="方正仿宋_GB2312" w:eastAsia="方正仿宋_GB2312" w:cs="方正仿宋_GB2312"/>
          <w:color w:val="auto"/>
          <w:kern w:val="0"/>
          <w:sz w:val="21"/>
          <w:szCs w:val="21"/>
          <w:lang w:val="en-US" w:eastAsia="zh-CN"/>
        </w:rPr>
        <w:t>9</w:t>
      </w:r>
      <w:r>
        <w:rPr>
          <w:rFonts w:hint="eastAsia" w:ascii="方正仿宋_GB2312" w:hAnsi="方正仿宋_GB2312" w:eastAsia="方正仿宋_GB2312" w:cs="方正仿宋_GB2312"/>
          <w:color w:val="auto"/>
          <w:kern w:val="0"/>
          <w:sz w:val="21"/>
          <w:szCs w:val="21"/>
        </w:rPr>
        <w:t>月</w:t>
      </w:r>
      <w:r>
        <w:rPr>
          <w:rFonts w:hint="eastAsia" w:ascii="方正仿宋_GB2312" w:hAnsi="方正仿宋_GB2312" w:eastAsia="方正仿宋_GB2312" w:cs="方正仿宋_GB2312"/>
          <w:color w:val="auto"/>
          <w:kern w:val="0"/>
          <w:sz w:val="21"/>
          <w:szCs w:val="21"/>
          <w:lang w:val="en-US" w:eastAsia="zh-CN"/>
        </w:rPr>
        <w:t>18</w:t>
      </w:r>
      <w:r>
        <w:rPr>
          <w:rFonts w:hint="eastAsia" w:ascii="方正仿宋_GB2312" w:hAnsi="方正仿宋_GB2312" w:eastAsia="方正仿宋_GB2312" w:cs="方正仿宋_GB2312"/>
          <w:color w:val="auto"/>
          <w:kern w:val="0"/>
          <w:sz w:val="21"/>
          <w:szCs w:val="21"/>
        </w:rPr>
        <w:t>日</w:t>
      </w:r>
      <w:r>
        <w:rPr>
          <w:rFonts w:hint="eastAsia" w:ascii="方正仿宋_GB2312" w:hAnsi="方正仿宋_GB2312" w:eastAsia="方正仿宋_GB2312" w:cs="方正仿宋_GB2312"/>
          <w:color w:val="auto"/>
          <w:kern w:val="0"/>
          <w:sz w:val="21"/>
          <w:szCs w:val="21"/>
          <w:lang w:val="en-US" w:eastAsia="zh-CN"/>
        </w:rPr>
        <w:t>上</w:t>
      </w:r>
      <w:r>
        <w:rPr>
          <w:rFonts w:hint="eastAsia" w:ascii="方正仿宋_GB2312" w:hAnsi="方正仿宋_GB2312" w:eastAsia="方正仿宋_GB2312" w:cs="方正仿宋_GB2312"/>
          <w:color w:val="auto"/>
          <w:kern w:val="0"/>
          <w:sz w:val="21"/>
          <w:szCs w:val="21"/>
        </w:rPr>
        <w:t>午</w:t>
      </w:r>
      <w:r>
        <w:rPr>
          <w:rFonts w:hint="eastAsia" w:ascii="方正仿宋_GB2312" w:hAnsi="方正仿宋_GB2312" w:eastAsia="方正仿宋_GB2312" w:cs="方正仿宋_GB2312"/>
          <w:color w:val="auto"/>
          <w:kern w:val="0"/>
          <w:sz w:val="21"/>
          <w:szCs w:val="21"/>
          <w:lang w:val="en-US" w:eastAsia="zh-CN"/>
        </w:rPr>
        <w:t>09</w:t>
      </w:r>
      <w:r>
        <w:rPr>
          <w:rFonts w:hint="eastAsia" w:ascii="方正仿宋_GB2312" w:hAnsi="方正仿宋_GB2312" w:eastAsia="方正仿宋_GB2312" w:cs="方正仿宋_GB2312"/>
          <w:color w:val="auto"/>
          <w:kern w:val="0"/>
          <w:sz w:val="21"/>
          <w:szCs w:val="21"/>
        </w:rPr>
        <w:t>:</w:t>
      </w:r>
      <w:r>
        <w:rPr>
          <w:rFonts w:hint="eastAsia" w:ascii="方正仿宋_GB2312" w:hAnsi="方正仿宋_GB2312" w:eastAsia="方正仿宋_GB2312" w:cs="方正仿宋_GB2312"/>
          <w:color w:val="auto"/>
          <w:kern w:val="0"/>
          <w:sz w:val="21"/>
          <w:szCs w:val="21"/>
          <w:lang w:val="en-US" w:eastAsia="zh-CN"/>
        </w:rPr>
        <w:t>15</w:t>
      </w:r>
      <w:r>
        <w:rPr>
          <w:rFonts w:hint="eastAsia" w:ascii="方正仿宋_GB2312" w:hAnsi="方正仿宋_GB2312" w:eastAsia="方正仿宋_GB2312" w:cs="方正仿宋_GB2312"/>
          <w:color w:val="auto"/>
          <w:kern w:val="0"/>
          <w:sz w:val="21"/>
          <w:szCs w:val="21"/>
        </w:rPr>
        <w:t>（北京时间）；</w:t>
      </w:r>
    </w:p>
    <w:p w14:paraId="4F8486B3">
      <w:pPr>
        <w:spacing w:line="480" w:lineRule="exact"/>
        <w:ind w:firstLine="420" w:firstLineChars="200"/>
        <w:outlineLvl w:val="2"/>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1"/>
          <w:szCs w:val="21"/>
        </w:rPr>
        <w:t>2.地点：</w:t>
      </w:r>
      <w:r>
        <w:rPr>
          <w:rFonts w:hint="eastAsia" w:ascii="方正仿宋_GB2312" w:hAnsi="方正仿宋_GB2312" w:eastAsia="方正仿宋_GB2312" w:cs="方正仿宋_GB2312"/>
          <w:color w:val="auto"/>
          <w:kern w:val="2"/>
          <w:sz w:val="21"/>
          <w:szCs w:val="21"/>
          <w:u w:val="single"/>
          <w:lang w:val="en-US" w:eastAsia="zh-CN" w:bidi="ar-SA"/>
        </w:rPr>
        <w:t>红河学院体育学院（里仁校区体育馆二楼）207室</w:t>
      </w:r>
    </w:p>
    <w:p w14:paraId="7F5F8E66">
      <w:pPr>
        <w:spacing w:line="360" w:lineRule="auto"/>
        <w:ind w:firstLine="562" w:firstLineChars="200"/>
        <w:jc w:val="both"/>
        <w:outlineLvl w:val="1"/>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六、公告期限</w:t>
      </w:r>
    </w:p>
    <w:p w14:paraId="3B2C2B23">
      <w:pPr>
        <w:spacing w:line="360" w:lineRule="auto"/>
        <w:ind w:firstLine="480" w:firstLineChars="200"/>
        <w:jc w:val="both"/>
        <w:rPr>
          <w:rFonts w:hint="eastAsia" w:ascii="方正仿宋_GB2312" w:hAnsi="方正仿宋_GB2312" w:eastAsia="方正仿宋_GB2312" w:cs="方正仿宋_GB2312"/>
          <w:color w:val="auto"/>
          <w:kern w:val="0"/>
          <w:sz w:val="21"/>
          <w:szCs w:val="21"/>
        </w:rPr>
      </w:pPr>
      <w:r>
        <w:rPr>
          <w:rFonts w:hint="eastAsia" w:ascii="方正仿宋_GB2312" w:hAnsi="方正仿宋_GB2312" w:eastAsia="方正仿宋_GB2312" w:cs="方正仿宋_GB2312"/>
          <w:color w:val="auto"/>
          <w:kern w:val="0"/>
          <w:sz w:val="24"/>
          <w:szCs w:val="24"/>
          <w:highlight w:val="none"/>
        </w:rPr>
        <w:t>自本公告发布之日起</w:t>
      </w:r>
      <w:r>
        <w:rPr>
          <w:rFonts w:hint="eastAsia" w:ascii="方正仿宋_GB2312" w:hAnsi="方正仿宋_GB2312" w:eastAsia="方正仿宋_GB2312" w:cs="方正仿宋_GB2312"/>
          <w:color w:val="auto"/>
          <w:kern w:val="0"/>
          <w:sz w:val="24"/>
          <w:szCs w:val="24"/>
          <w:highlight w:val="none"/>
          <w:lang w:val="en-US" w:eastAsia="zh-CN"/>
        </w:rPr>
        <w:t>5</w:t>
      </w:r>
      <w:r>
        <w:rPr>
          <w:rFonts w:hint="eastAsia" w:ascii="方正仿宋_GB2312" w:hAnsi="方正仿宋_GB2312" w:eastAsia="方正仿宋_GB2312" w:cs="方正仿宋_GB2312"/>
          <w:color w:val="auto"/>
          <w:kern w:val="0"/>
          <w:sz w:val="24"/>
          <w:szCs w:val="24"/>
          <w:highlight w:val="none"/>
        </w:rPr>
        <w:t>个工</w:t>
      </w:r>
      <w:r>
        <w:rPr>
          <w:rFonts w:hint="eastAsia" w:ascii="方正仿宋_GB2312" w:hAnsi="方正仿宋_GB2312" w:eastAsia="方正仿宋_GB2312" w:cs="方正仿宋_GB2312"/>
          <w:color w:val="auto"/>
          <w:kern w:val="0"/>
          <w:sz w:val="24"/>
          <w:szCs w:val="24"/>
          <w:highlight w:val="none"/>
          <w:u w:val="none"/>
        </w:rPr>
        <w:t>作日</w:t>
      </w:r>
      <w:r>
        <w:rPr>
          <w:rFonts w:hint="eastAsia" w:ascii="方正仿宋_GB2312" w:hAnsi="方正仿宋_GB2312" w:eastAsia="方正仿宋_GB2312" w:cs="方正仿宋_GB2312"/>
          <w:b/>
          <w:color w:val="auto"/>
          <w:sz w:val="24"/>
          <w:szCs w:val="24"/>
          <w:highlight w:val="none"/>
          <w:u w:val="none"/>
        </w:rPr>
        <w:t>。</w:t>
      </w:r>
    </w:p>
    <w:p w14:paraId="107E7849">
      <w:pPr>
        <w:spacing w:line="360" w:lineRule="auto"/>
        <w:ind w:firstLine="482" w:firstLineChars="200"/>
        <w:contextualSpacing/>
        <w:outlineLvl w:val="1"/>
        <w:rPr>
          <w:rFonts w:hint="eastAsia" w:ascii="方正仿宋_GB2312" w:hAnsi="方正仿宋_GB2312" w:eastAsia="方正仿宋_GB2312" w:cs="方正仿宋_GB2312"/>
          <w:b/>
          <w:color w:val="auto"/>
          <w:sz w:val="24"/>
        </w:rPr>
      </w:pPr>
      <w:bookmarkStart w:id="26" w:name="_Toc6716"/>
      <w:r>
        <w:rPr>
          <w:rFonts w:hint="eastAsia" w:ascii="方正仿宋_GB2312" w:hAnsi="方正仿宋_GB2312" w:eastAsia="方正仿宋_GB2312" w:cs="方正仿宋_GB2312"/>
          <w:b/>
          <w:color w:val="auto"/>
          <w:sz w:val="24"/>
          <w:lang w:val="en-US" w:eastAsia="zh-CN"/>
        </w:rPr>
        <w:t>七</w:t>
      </w:r>
      <w:r>
        <w:rPr>
          <w:rFonts w:hint="eastAsia" w:ascii="方正仿宋_GB2312" w:hAnsi="方正仿宋_GB2312" w:eastAsia="方正仿宋_GB2312" w:cs="方正仿宋_GB2312"/>
          <w:b/>
          <w:color w:val="auto"/>
          <w:sz w:val="24"/>
        </w:rPr>
        <w:t>、其他</w:t>
      </w:r>
      <w:bookmarkEnd w:id="26"/>
    </w:p>
    <w:p w14:paraId="3C56BB96">
      <w:pPr>
        <w:tabs>
          <w:tab w:val="left" w:pos="840"/>
        </w:tabs>
        <w:spacing w:line="360" w:lineRule="auto"/>
        <w:ind w:firstLine="480" w:firstLineChars="200"/>
        <w:jc w:val="both"/>
        <w:rPr>
          <w:rFonts w:hint="eastAsia" w:ascii="方正仿宋_GB2312" w:hAnsi="方正仿宋_GB2312" w:eastAsia="方正仿宋_GB2312" w:cs="方正仿宋_GB2312"/>
          <w:color w:val="auto"/>
          <w:spacing w:val="10"/>
          <w:sz w:val="24"/>
          <w:szCs w:val="24"/>
          <w:highlight w:val="none"/>
        </w:rPr>
      </w:pPr>
      <w:r>
        <w:rPr>
          <w:rFonts w:hint="eastAsia" w:ascii="方正仿宋_GB2312" w:hAnsi="方正仿宋_GB2312" w:eastAsia="方正仿宋_GB2312" w:cs="方正仿宋_GB2312"/>
          <w:color w:val="auto"/>
          <w:kern w:val="2"/>
          <w:sz w:val="24"/>
          <w:szCs w:val="24"/>
          <w:highlight w:val="none"/>
        </w:rPr>
        <w:t>7.1</w:t>
      </w:r>
      <w:r>
        <w:rPr>
          <w:rFonts w:hint="eastAsia" w:ascii="方正仿宋_GB2312" w:hAnsi="方正仿宋_GB2312" w:eastAsia="方正仿宋_GB2312" w:cs="方正仿宋_GB2312"/>
          <w:color w:val="auto"/>
          <w:spacing w:val="10"/>
          <w:sz w:val="24"/>
          <w:szCs w:val="24"/>
          <w:highlight w:val="none"/>
        </w:rPr>
        <w:t>本次</w:t>
      </w:r>
      <w:r>
        <w:rPr>
          <w:rFonts w:hint="eastAsia" w:ascii="方正仿宋_GB2312" w:hAnsi="方正仿宋_GB2312" w:eastAsia="方正仿宋_GB2312" w:cs="方正仿宋_GB2312"/>
          <w:color w:val="auto"/>
          <w:spacing w:val="10"/>
          <w:sz w:val="24"/>
          <w:szCs w:val="24"/>
          <w:highlight w:val="none"/>
          <w:lang w:eastAsia="zh-CN"/>
        </w:rPr>
        <w:t>竞争性</w:t>
      </w:r>
      <w:r>
        <w:rPr>
          <w:rFonts w:hint="eastAsia" w:ascii="方正仿宋_GB2312" w:hAnsi="方正仿宋_GB2312" w:eastAsia="方正仿宋_GB2312" w:cs="方正仿宋_GB2312"/>
          <w:color w:val="auto"/>
          <w:spacing w:val="10"/>
          <w:sz w:val="24"/>
          <w:szCs w:val="24"/>
          <w:highlight w:val="none"/>
          <w:lang w:val="en-US" w:eastAsia="zh-CN"/>
        </w:rPr>
        <w:t>磋商</w:t>
      </w:r>
      <w:r>
        <w:rPr>
          <w:rFonts w:hint="eastAsia" w:ascii="方正仿宋_GB2312" w:hAnsi="方正仿宋_GB2312" w:eastAsia="方正仿宋_GB2312" w:cs="方正仿宋_GB2312"/>
          <w:color w:val="auto"/>
          <w:spacing w:val="10"/>
          <w:sz w:val="24"/>
          <w:szCs w:val="24"/>
          <w:highlight w:val="none"/>
          <w:lang w:eastAsia="zh-CN"/>
        </w:rPr>
        <w:t>公告</w:t>
      </w:r>
      <w:r>
        <w:rPr>
          <w:rFonts w:hint="eastAsia" w:ascii="方正仿宋_GB2312" w:hAnsi="方正仿宋_GB2312" w:eastAsia="方正仿宋_GB2312" w:cs="方正仿宋_GB2312"/>
          <w:color w:val="auto"/>
          <w:spacing w:val="10"/>
          <w:sz w:val="24"/>
          <w:szCs w:val="24"/>
          <w:highlight w:val="none"/>
          <w:lang w:val="en-US" w:eastAsia="zh-CN"/>
        </w:rPr>
        <w:t>在</w:t>
      </w:r>
      <w:r>
        <w:rPr>
          <w:rFonts w:hint="eastAsia" w:ascii="方正仿宋_GB2312" w:hAnsi="方正仿宋_GB2312" w:eastAsia="方正仿宋_GB2312" w:cs="方正仿宋_GB2312"/>
          <w:color w:val="auto"/>
          <w:spacing w:val="10"/>
          <w:sz w:val="24"/>
          <w:szCs w:val="24"/>
          <w:highlight w:val="yellow"/>
          <w:lang w:val="en-US" w:eastAsia="zh-CN"/>
        </w:rPr>
        <w:t>红河学院体育学院官方网站（</w:t>
      </w:r>
      <w:r>
        <w:rPr>
          <w:rFonts w:hint="eastAsia" w:ascii="宋体" w:hAnsi="宋体" w:eastAsia="宋体" w:cs="宋体"/>
          <w:sz w:val="24"/>
          <w:szCs w:val="24"/>
          <w:highlight w:val="yellow"/>
        </w:rPr>
        <w:t>https://pe.uoh.edu.cn/ywgk.htm</w:t>
      </w:r>
      <w:r>
        <w:rPr>
          <w:rFonts w:hint="eastAsia" w:ascii="方正仿宋_GB2312" w:hAnsi="方正仿宋_GB2312" w:eastAsia="方正仿宋_GB2312" w:cs="方正仿宋_GB2312"/>
          <w:color w:val="auto"/>
          <w:spacing w:val="10"/>
          <w:sz w:val="24"/>
          <w:szCs w:val="24"/>
          <w:highlight w:val="yellow"/>
          <w:lang w:val="en-US" w:eastAsia="zh-CN"/>
        </w:rPr>
        <w:t>）</w:t>
      </w:r>
      <w:r>
        <w:rPr>
          <w:rFonts w:hint="eastAsia" w:ascii="方正仿宋_GB2312" w:hAnsi="方正仿宋_GB2312" w:eastAsia="方正仿宋_GB2312" w:cs="方正仿宋_GB2312"/>
          <w:color w:val="auto"/>
          <w:spacing w:val="10"/>
          <w:sz w:val="24"/>
          <w:szCs w:val="24"/>
          <w:highlight w:val="none"/>
        </w:rPr>
        <w:t>上发布，我</w:t>
      </w:r>
      <w:r>
        <w:rPr>
          <w:rFonts w:hint="eastAsia" w:ascii="方正仿宋_GB2312" w:hAnsi="方正仿宋_GB2312" w:eastAsia="方正仿宋_GB2312" w:cs="方正仿宋_GB2312"/>
          <w:color w:val="auto"/>
          <w:spacing w:val="10"/>
          <w:sz w:val="24"/>
          <w:szCs w:val="24"/>
          <w:highlight w:val="none"/>
          <w:lang w:val="en-US" w:eastAsia="zh-CN"/>
        </w:rPr>
        <w:t>校</w:t>
      </w:r>
      <w:r>
        <w:rPr>
          <w:rFonts w:hint="eastAsia" w:ascii="方正仿宋_GB2312" w:hAnsi="方正仿宋_GB2312" w:eastAsia="方正仿宋_GB2312" w:cs="方正仿宋_GB2312"/>
          <w:color w:val="auto"/>
          <w:spacing w:val="10"/>
          <w:sz w:val="24"/>
          <w:szCs w:val="24"/>
          <w:highlight w:val="none"/>
        </w:rPr>
        <w:t>对其它网站或媒体转载的公告及公告内容不承担任何责任。</w:t>
      </w:r>
    </w:p>
    <w:p w14:paraId="31C201FB">
      <w:pPr>
        <w:pStyle w:val="16"/>
        <w:snapToGrid w:val="0"/>
        <w:spacing w:after="0" w:line="360" w:lineRule="auto"/>
        <w:jc w:val="both"/>
        <w:outlineLvl w:val="2"/>
        <w:rPr>
          <w:rFonts w:hint="eastAsia" w:ascii="方正仿宋_GB2312" w:hAnsi="方正仿宋_GB2312" w:eastAsia="方正仿宋_GB2312" w:cs="方正仿宋_GB2312"/>
          <w:color w:val="auto"/>
          <w:kern w:val="2"/>
          <w:sz w:val="24"/>
          <w:szCs w:val="24"/>
          <w:highlight w:val="none"/>
        </w:rPr>
      </w:pPr>
      <w:r>
        <w:rPr>
          <w:rFonts w:hint="eastAsia" w:ascii="方正仿宋_GB2312" w:hAnsi="方正仿宋_GB2312" w:eastAsia="方正仿宋_GB2312" w:cs="方正仿宋_GB2312"/>
          <w:color w:val="auto"/>
          <w:kern w:val="2"/>
          <w:sz w:val="24"/>
          <w:szCs w:val="24"/>
          <w:highlight w:val="none"/>
        </w:rPr>
        <w:t xml:space="preserve">7.2 </w:t>
      </w:r>
      <w:r>
        <w:rPr>
          <w:rFonts w:hint="eastAsia" w:ascii="方正仿宋_GB2312" w:hAnsi="方正仿宋_GB2312" w:eastAsia="方正仿宋_GB2312" w:cs="方正仿宋_GB2312"/>
          <w:color w:val="auto"/>
          <w:kern w:val="2"/>
          <w:sz w:val="24"/>
          <w:szCs w:val="24"/>
          <w:highlight w:val="none"/>
          <w:lang w:eastAsia="zh-CN"/>
        </w:rPr>
        <w:t>投标人</w:t>
      </w:r>
      <w:r>
        <w:rPr>
          <w:rFonts w:hint="eastAsia" w:ascii="方正仿宋_GB2312" w:hAnsi="方正仿宋_GB2312" w:eastAsia="方正仿宋_GB2312" w:cs="方正仿宋_GB2312"/>
          <w:color w:val="auto"/>
          <w:kern w:val="2"/>
          <w:sz w:val="24"/>
          <w:szCs w:val="24"/>
          <w:highlight w:val="none"/>
          <w:lang w:val="en-US" w:eastAsia="zh-CN"/>
        </w:rPr>
        <w:t>报名</w:t>
      </w:r>
      <w:r>
        <w:rPr>
          <w:rFonts w:hint="eastAsia" w:ascii="方正仿宋_GB2312" w:hAnsi="方正仿宋_GB2312" w:eastAsia="方正仿宋_GB2312" w:cs="方正仿宋_GB2312"/>
          <w:color w:val="auto"/>
          <w:kern w:val="2"/>
          <w:sz w:val="24"/>
          <w:szCs w:val="24"/>
          <w:highlight w:val="none"/>
        </w:rPr>
        <w:t>时须携带</w:t>
      </w:r>
      <w:r>
        <w:rPr>
          <w:rFonts w:hint="eastAsia" w:ascii="方正仿宋_GB2312" w:hAnsi="方正仿宋_GB2312" w:eastAsia="方正仿宋_GB2312" w:cs="方正仿宋_GB2312"/>
          <w:color w:val="auto"/>
          <w:kern w:val="2"/>
          <w:sz w:val="24"/>
          <w:szCs w:val="24"/>
          <w:highlight w:val="none"/>
          <w:lang w:val="en-US" w:eastAsia="zh-CN"/>
        </w:rPr>
        <w:t>下列资料</w:t>
      </w:r>
      <w:r>
        <w:rPr>
          <w:rFonts w:hint="eastAsia" w:ascii="方正仿宋_GB2312" w:hAnsi="方正仿宋_GB2312" w:eastAsia="方正仿宋_GB2312" w:cs="方正仿宋_GB2312"/>
          <w:color w:val="auto"/>
          <w:kern w:val="2"/>
          <w:sz w:val="24"/>
          <w:szCs w:val="24"/>
          <w:highlight w:val="none"/>
        </w:rPr>
        <w:t>：</w:t>
      </w:r>
    </w:p>
    <w:p w14:paraId="33EB37C0">
      <w:pPr>
        <w:ind w:firstLine="480" w:firstLineChars="200"/>
        <w:rPr>
          <w:rFonts w:hint="eastAsia" w:ascii="方正仿宋_GB2312" w:hAnsi="方正仿宋_GB2312" w:eastAsia="方正仿宋_GB2312" w:cs="方正仿宋_GB2312"/>
          <w:color w:val="auto"/>
          <w:kern w:val="2"/>
          <w:sz w:val="24"/>
          <w:szCs w:val="24"/>
          <w:highlight w:val="none"/>
          <w:lang w:val="en-US" w:eastAsia="zh-CN" w:bidi="ar-SA"/>
        </w:rPr>
      </w:pPr>
      <w:r>
        <w:rPr>
          <w:rFonts w:hint="eastAsia" w:ascii="方正仿宋_GB2312" w:hAnsi="方正仿宋_GB2312" w:eastAsia="方正仿宋_GB2312" w:cs="方正仿宋_GB2312"/>
          <w:color w:val="auto"/>
          <w:kern w:val="2"/>
          <w:sz w:val="24"/>
          <w:szCs w:val="24"/>
          <w:highlight w:val="none"/>
          <w:lang w:val="en-US" w:eastAsia="zh-CN" w:bidi="ar-SA"/>
        </w:rPr>
        <w:t>（1）《营业执照》等复印件一份，加盖鲜章。</w:t>
      </w:r>
    </w:p>
    <w:p w14:paraId="4F72CB1F">
      <w:pPr>
        <w:ind w:firstLine="480" w:firstLineChars="200"/>
        <w:rPr>
          <w:rFonts w:hint="eastAsia" w:ascii="方正仿宋_GB2312" w:hAnsi="方正仿宋_GB2312" w:eastAsia="方正仿宋_GB2312" w:cs="方正仿宋_GB2312"/>
          <w:color w:val="auto"/>
          <w:kern w:val="2"/>
          <w:sz w:val="24"/>
          <w:szCs w:val="24"/>
          <w:highlight w:val="none"/>
          <w:lang w:val="en-US" w:eastAsia="zh-CN" w:bidi="ar-SA"/>
        </w:rPr>
      </w:pPr>
      <w:r>
        <w:rPr>
          <w:rFonts w:hint="eastAsia" w:ascii="方正仿宋_GB2312" w:hAnsi="方正仿宋_GB2312" w:eastAsia="方正仿宋_GB2312" w:cs="方正仿宋_GB2312"/>
          <w:color w:val="auto"/>
          <w:kern w:val="2"/>
          <w:sz w:val="24"/>
          <w:szCs w:val="24"/>
          <w:highlight w:val="none"/>
          <w:lang w:val="en-US" w:eastAsia="zh-CN" w:bidi="ar-SA"/>
        </w:rPr>
        <w:t>（2）法人身份证复印件一份。如非法人报名还须提交法定代表人授权委托书原件，加盖鲜章。</w:t>
      </w:r>
    </w:p>
    <w:p w14:paraId="1EA486BB">
      <w:pPr>
        <w:ind w:firstLine="480" w:firstLineChars="200"/>
        <w:outlineLvl w:val="3"/>
        <w:rPr>
          <w:rFonts w:hint="eastAsia" w:ascii="方正仿宋_GB2312" w:hAnsi="方正仿宋_GB2312" w:eastAsia="方正仿宋_GB2312" w:cs="方正仿宋_GB2312"/>
          <w:color w:val="auto"/>
          <w:kern w:val="2"/>
          <w:sz w:val="24"/>
          <w:szCs w:val="24"/>
          <w:highlight w:val="none"/>
          <w:lang w:val="en-US" w:eastAsia="zh-CN" w:bidi="ar-SA"/>
        </w:rPr>
      </w:pPr>
      <w:r>
        <w:rPr>
          <w:rFonts w:hint="eastAsia" w:ascii="方正仿宋_GB2312" w:hAnsi="方正仿宋_GB2312" w:eastAsia="方正仿宋_GB2312" w:cs="方正仿宋_GB2312"/>
          <w:color w:val="auto"/>
          <w:kern w:val="2"/>
          <w:sz w:val="24"/>
          <w:szCs w:val="24"/>
          <w:highlight w:val="none"/>
          <w:lang w:val="en-US" w:eastAsia="zh-CN" w:bidi="ar-SA"/>
        </w:rPr>
        <w:t>（3）委托代理人身份证复印件一份</w:t>
      </w:r>
    </w:p>
    <w:p w14:paraId="4D76AC30">
      <w:pPr>
        <w:tabs>
          <w:tab w:val="left" w:pos="-180"/>
          <w:tab w:val="left" w:pos="0"/>
          <w:tab w:val="left" w:pos="2160"/>
        </w:tabs>
        <w:snapToGrid w:val="0"/>
        <w:spacing w:line="360" w:lineRule="auto"/>
        <w:ind w:firstLine="482" w:firstLineChars="200"/>
        <w:jc w:val="both"/>
        <w:outlineLvl w:val="2"/>
        <w:rPr>
          <w:rFonts w:hint="eastAsia" w:ascii="方正仿宋_GB2312" w:hAnsi="方正仿宋_GB2312" w:eastAsia="方正仿宋_GB2312" w:cs="方正仿宋_GB2312"/>
          <w:color w:val="auto"/>
          <w:kern w:val="2"/>
          <w:sz w:val="24"/>
          <w:szCs w:val="24"/>
          <w:highlight w:val="none"/>
          <w:lang w:val="en-US" w:eastAsia="zh-CN" w:bidi="ar-SA"/>
        </w:rPr>
      </w:pPr>
      <w:r>
        <w:rPr>
          <w:rFonts w:hint="eastAsia" w:ascii="方正仿宋_GB2312" w:hAnsi="方正仿宋_GB2312" w:eastAsia="方正仿宋_GB2312" w:cs="方正仿宋_GB2312"/>
          <w:b/>
          <w:bCs/>
          <w:color w:val="auto"/>
          <w:kern w:val="2"/>
          <w:sz w:val="24"/>
          <w:szCs w:val="24"/>
          <w:highlight w:val="none"/>
        </w:rPr>
        <w:t xml:space="preserve">7.3 </w:t>
      </w:r>
      <w:r>
        <w:rPr>
          <w:rFonts w:hint="eastAsia" w:ascii="方正仿宋_GB2312" w:hAnsi="方正仿宋_GB2312" w:eastAsia="方正仿宋_GB2312" w:cs="方正仿宋_GB2312"/>
          <w:b/>
          <w:bCs/>
          <w:color w:val="auto"/>
          <w:kern w:val="2"/>
          <w:sz w:val="24"/>
          <w:szCs w:val="24"/>
          <w:highlight w:val="none"/>
          <w:lang w:val="en-US" w:eastAsia="zh-CN"/>
        </w:rPr>
        <w:t>磋商</w:t>
      </w:r>
      <w:r>
        <w:rPr>
          <w:rFonts w:hint="eastAsia" w:ascii="方正仿宋_GB2312" w:hAnsi="方正仿宋_GB2312" w:eastAsia="方正仿宋_GB2312" w:cs="方正仿宋_GB2312"/>
          <w:b/>
          <w:bCs/>
          <w:color w:val="auto"/>
          <w:sz w:val="24"/>
          <w:szCs w:val="24"/>
          <w:highlight w:val="none"/>
        </w:rPr>
        <w:t>保证金</w:t>
      </w:r>
      <w:r>
        <w:rPr>
          <w:rFonts w:hint="eastAsia" w:ascii="方正仿宋_GB2312" w:hAnsi="方正仿宋_GB2312" w:eastAsia="方正仿宋_GB2312" w:cs="方正仿宋_GB2312"/>
          <w:b/>
          <w:bCs/>
          <w:color w:val="auto"/>
          <w:sz w:val="24"/>
          <w:szCs w:val="24"/>
          <w:highlight w:val="none"/>
          <w:lang w:eastAsia="zh-CN"/>
        </w:rPr>
        <w:t>：</w:t>
      </w:r>
      <w:r>
        <w:rPr>
          <w:rFonts w:hint="eastAsia" w:ascii="方正仿宋_GB2312" w:hAnsi="方正仿宋_GB2312" w:eastAsia="方正仿宋_GB2312" w:cs="方正仿宋_GB2312"/>
          <w:b/>
          <w:bCs/>
          <w:color w:val="auto"/>
          <w:sz w:val="24"/>
          <w:szCs w:val="24"/>
          <w:highlight w:val="none"/>
          <w:lang w:val="en-US" w:eastAsia="zh-CN"/>
        </w:rPr>
        <w:t>本项目不涉及。</w:t>
      </w:r>
    </w:p>
    <w:p w14:paraId="6003DDC8">
      <w:pPr>
        <w:spacing w:line="360" w:lineRule="auto"/>
        <w:ind w:firstLine="482" w:firstLineChars="200"/>
        <w:jc w:val="both"/>
        <w:outlineLvl w:val="1"/>
        <w:rPr>
          <w:rFonts w:hint="eastAsia" w:ascii="方正仿宋_GB2312" w:hAnsi="方正仿宋_GB2312" w:eastAsia="方正仿宋_GB2312" w:cs="方正仿宋_GB2312"/>
          <w:b/>
          <w:bCs/>
          <w:color w:val="auto"/>
          <w:sz w:val="28"/>
          <w:szCs w:val="28"/>
          <w:highlight w:val="none"/>
        </w:rPr>
      </w:pPr>
      <w:bookmarkStart w:id="27" w:name="_Toc6576"/>
      <w:r>
        <w:rPr>
          <w:rFonts w:hint="eastAsia" w:ascii="方正仿宋_GB2312" w:hAnsi="方正仿宋_GB2312" w:eastAsia="方正仿宋_GB2312" w:cs="方正仿宋_GB2312"/>
          <w:b/>
          <w:color w:val="auto"/>
          <w:sz w:val="24"/>
          <w:lang w:val="en-US" w:eastAsia="zh-CN"/>
        </w:rPr>
        <w:t>八</w:t>
      </w:r>
      <w:r>
        <w:rPr>
          <w:rFonts w:hint="eastAsia" w:ascii="方正仿宋_GB2312" w:hAnsi="方正仿宋_GB2312" w:eastAsia="方正仿宋_GB2312" w:cs="方正仿宋_GB2312"/>
          <w:b/>
          <w:color w:val="auto"/>
          <w:sz w:val="24"/>
        </w:rPr>
        <w:t>、</w:t>
      </w:r>
      <w:bookmarkEnd w:id="27"/>
      <w:r>
        <w:rPr>
          <w:rFonts w:hint="eastAsia" w:ascii="方正仿宋_GB2312" w:hAnsi="方正仿宋_GB2312" w:eastAsia="方正仿宋_GB2312" w:cs="方正仿宋_GB2312"/>
          <w:b/>
          <w:bCs/>
          <w:color w:val="auto"/>
          <w:sz w:val="28"/>
          <w:szCs w:val="28"/>
          <w:highlight w:val="none"/>
        </w:rPr>
        <w:t>凡对本次采购提出询问，请按以下方式联系。</w:t>
      </w:r>
    </w:p>
    <w:p w14:paraId="52E786FE">
      <w:pPr>
        <w:spacing w:line="480" w:lineRule="exact"/>
        <w:ind w:firstLine="420" w:firstLineChars="200"/>
        <w:rPr>
          <w:rFonts w:hint="eastAsia" w:ascii="方正仿宋_GB2312" w:hAnsi="方正仿宋_GB2312" w:eastAsia="方正仿宋_GB2312" w:cs="方正仿宋_GB2312"/>
          <w:color w:val="auto"/>
          <w:kern w:val="2"/>
          <w:sz w:val="21"/>
          <w:szCs w:val="21"/>
          <w:lang w:val="en-US" w:eastAsia="zh-CN" w:bidi="ar-SA"/>
        </w:rPr>
      </w:pPr>
      <w:r>
        <w:rPr>
          <w:rFonts w:hint="eastAsia" w:ascii="方正仿宋_GB2312" w:hAnsi="方正仿宋_GB2312" w:eastAsia="方正仿宋_GB2312" w:cs="方正仿宋_GB2312"/>
          <w:color w:val="auto"/>
          <w:kern w:val="2"/>
          <w:sz w:val="21"/>
          <w:szCs w:val="21"/>
          <w:lang w:val="en-US" w:eastAsia="zh-CN" w:bidi="ar-SA"/>
        </w:rPr>
        <w:t>1.采购人信息</w:t>
      </w:r>
    </w:p>
    <w:p w14:paraId="0D85A793">
      <w:pPr>
        <w:spacing w:line="480" w:lineRule="exact"/>
        <w:ind w:firstLine="420" w:firstLineChars="200"/>
        <w:rPr>
          <w:rFonts w:hint="eastAsia" w:ascii="方正仿宋_GB2312" w:hAnsi="方正仿宋_GB2312" w:eastAsia="方正仿宋_GB2312" w:cs="方正仿宋_GB2312"/>
          <w:color w:val="auto"/>
          <w:kern w:val="0"/>
          <w:sz w:val="21"/>
          <w:szCs w:val="21"/>
          <w:lang w:val="en-US" w:eastAsia="zh-CN"/>
        </w:rPr>
      </w:pPr>
      <w:r>
        <w:rPr>
          <w:rFonts w:hint="eastAsia" w:ascii="方正仿宋_GB2312" w:hAnsi="方正仿宋_GB2312" w:eastAsia="方正仿宋_GB2312" w:cs="方正仿宋_GB2312"/>
          <w:color w:val="auto"/>
          <w:sz w:val="21"/>
          <w:szCs w:val="21"/>
        </w:rPr>
        <w:t>采 购 人：</w:t>
      </w:r>
      <w:r>
        <w:rPr>
          <w:rFonts w:hint="eastAsia" w:ascii="方正仿宋_GB2312" w:hAnsi="方正仿宋_GB2312" w:eastAsia="方正仿宋_GB2312" w:cs="方正仿宋_GB2312"/>
          <w:color w:val="auto"/>
          <w:sz w:val="21"/>
          <w:szCs w:val="21"/>
          <w:lang w:eastAsia="zh-CN"/>
        </w:rPr>
        <w:t>红河学院</w:t>
      </w:r>
      <w:r>
        <w:rPr>
          <w:rFonts w:hint="eastAsia" w:ascii="方正仿宋_GB2312" w:hAnsi="方正仿宋_GB2312" w:eastAsia="方正仿宋_GB2312" w:cs="方正仿宋_GB2312"/>
          <w:color w:val="auto"/>
          <w:sz w:val="21"/>
          <w:szCs w:val="21"/>
          <w:lang w:val="en-US" w:eastAsia="zh-CN"/>
        </w:rPr>
        <w:t>体育</w:t>
      </w:r>
      <w:r>
        <w:rPr>
          <w:rFonts w:hint="eastAsia" w:ascii="方正仿宋_GB2312" w:hAnsi="方正仿宋_GB2312" w:eastAsia="方正仿宋_GB2312" w:cs="方正仿宋_GB2312"/>
          <w:color w:val="auto"/>
          <w:sz w:val="21"/>
          <w:szCs w:val="21"/>
          <w:lang w:eastAsia="zh-CN"/>
        </w:rPr>
        <w:t>学院</w:t>
      </w:r>
    </w:p>
    <w:p w14:paraId="0C8BF41A">
      <w:pPr>
        <w:spacing w:line="360" w:lineRule="auto"/>
        <w:ind w:firstLine="420" w:firstLineChars="200"/>
        <w:contextualSpacing/>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rPr>
        <w:t>地址：  云南省红河州蒙自市</w:t>
      </w:r>
      <w:r>
        <w:rPr>
          <w:rFonts w:hint="eastAsia" w:ascii="方正仿宋_GB2312" w:hAnsi="方正仿宋_GB2312" w:eastAsia="方正仿宋_GB2312" w:cs="方正仿宋_GB2312"/>
          <w:color w:val="auto"/>
          <w:sz w:val="21"/>
          <w:szCs w:val="21"/>
          <w:lang w:val="en-US" w:eastAsia="zh-CN"/>
        </w:rPr>
        <w:t>东郊</w:t>
      </w:r>
    </w:p>
    <w:p w14:paraId="584EBDA9">
      <w:pPr>
        <w:spacing w:line="360" w:lineRule="auto"/>
        <w:ind w:firstLine="420" w:firstLineChars="200"/>
        <w:contextualSpacing/>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rPr>
        <w:t>联系人：</w:t>
      </w:r>
      <w:r>
        <w:rPr>
          <w:rFonts w:hint="eastAsia" w:ascii="方正仿宋_GB2312" w:hAnsi="方正仿宋_GB2312" w:eastAsia="方正仿宋_GB2312" w:cs="方正仿宋_GB2312"/>
          <w:color w:val="auto"/>
          <w:sz w:val="21"/>
          <w:szCs w:val="21"/>
          <w:lang w:val="en-US" w:eastAsia="zh-CN"/>
        </w:rPr>
        <w:t>曹峰涛</w:t>
      </w:r>
    </w:p>
    <w:p w14:paraId="2BC0BF12">
      <w:pPr>
        <w:spacing w:line="360" w:lineRule="auto"/>
        <w:ind w:firstLine="420" w:firstLineChars="200"/>
        <w:contextualSpacing/>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rPr>
        <w:t>联系电话：</w:t>
      </w:r>
      <w:r>
        <w:rPr>
          <w:rFonts w:hint="eastAsia" w:ascii="方正仿宋_GB2312" w:hAnsi="方正仿宋_GB2312" w:eastAsia="方正仿宋_GB2312" w:cs="方正仿宋_GB2312"/>
          <w:color w:val="auto"/>
          <w:sz w:val="21"/>
          <w:szCs w:val="21"/>
          <w:lang w:val="en-US" w:eastAsia="zh-CN"/>
        </w:rPr>
        <w:t>18988258669</w:t>
      </w:r>
    </w:p>
    <w:p w14:paraId="7958C50E">
      <w:pPr>
        <w:spacing w:line="360" w:lineRule="auto"/>
        <w:ind w:firstLine="420" w:firstLineChars="200"/>
        <w:contextualSpacing/>
        <w:rPr>
          <w:rFonts w:hint="eastAsia" w:ascii="方正仿宋_GB2312" w:hAnsi="方正仿宋_GB2312" w:eastAsia="方正仿宋_GB2312" w:cs="方正仿宋_GB2312"/>
          <w:color w:val="FF0000"/>
          <w:sz w:val="24"/>
        </w:rPr>
      </w:pPr>
      <w:r>
        <w:rPr>
          <w:rFonts w:hint="eastAsia" w:ascii="方正仿宋_GB2312" w:hAnsi="方正仿宋_GB2312" w:eastAsia="方正仿宋_GB2312" w:cs="方正仿宋_GB2312"/>
          <w:color w:val="auto"/>
          <w:highlight w:val="none"/>
          <w:lang w:val="en-US" w:eastAsia="zh-CN" w:bidi="ar-SA"/>
        </w:rPr>
        <w:t>2.</w:t>
      </w:r>
      <w:r>
        <w:rPr>
          <w:rFonts w:hint="eastAsia" w:ascii="方正仿宋_GB2312" w:hAnsi="方正仿宋_GB2312" w:eastAsia="方正仿宋_GB2312" w:cs="方正仿宋_GB2312"/>
          <w:color w:val="auto"/>
          <w:highlight w:val="none"/>
          <w:lang w:bidi="ar-SA"/>
        </w:rPr>
        <w:t>报名表</w:t>
      </w:r>
    </w:p>
    <w:tbl>
      <w:tblPr>
        <w:tblStyle w:val="37"/>
        <w:tblW w:w="8739"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35"/>
        <w:gridCol w:w="1332"/>
        <w:gridCol w:w="853"/>
        <w:gridCol w:w="1274"/>
        <w:gridCol w:w="7"/>
        <w:gridCol w:w="1347"/>
        <w:gridCol w:w="1195"/>
        <w:gridCol w:w="1096"/>
      </w:tblGrid>
      <w:tr w14:paraId="6334FA2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91" w:hRule="atLeast"/>
          <w:jc w:val="center"/>
        </w:trPr>
        <w:tc>
          <w:tcPr>
            <w:tcW w:w="1635" w:type="dxa"/>
            <w:noWrap w:val="0"/>
            <w:vAlign w:val="center"/>
          </w:tcPr>
          <w:p w14:paraId="4A43CD73">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公司名称</w:t>
            </w:r>
          </w:p>
        </w:tc>
        <w:tc>
          <w:tcPr>
            <w:tcW w:w="7104" w:type="dxa"/>
            <w:gridSpan w:val="7"/>
            <w:noWrap w:val="0"/>
            <w:vAlign w:val="center"/>
          </w:tcPr>
          <w:p w14:paraId="7073AB67">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r>
      <w:tr w14:paraId="0A0848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91" w:hRule="atLeast"/>
          <w:jc w:val="center"/>
        </w:trPr>
        <w:tc>
          <w:tcPr>
            <w:tcW w:w="1635" w:type="dxa"/>
            <w:noWrap w:val="0"/>
            <w:vAlign w:val="center"/>
          </w:tcPr>
          <w:p w14:paraId="399B0117">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注册地址</w:t>
            </w:r>
          </w:p>
        </w:tc>
        <w:tc>
          <w:tcPr>
            <w:tcW w:w="3466" w:type="dxa"/>
            <w:gridSpan w:val="4"/>
            <w:noWrap w:val="0"/>
            <w:vAlign w:val="center"/>
          </w:tcPr>
          <w:p w14:paraId="7C51D840">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c>
          <w:tcPr>
            <w:tcW w:w="1347" w:type="dxa"/>
            <w:noWrap w:val="0"/>
            <w:vAlign w:val="center"/>
          </w:tcPr>
          <w:p w14:paraId="2C8039BC">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邮政编码</w:t>
            </w:r>
          </w:p>
        </w:tc>
        <w:tc>
          <w:tcPr>
            <w:tcW w:w="2291" w:type="dxa"/>
            <w:gridSpan w:val="2"/>
            <w:noWrap w:val="0"/>
            <w:vAlign w:val="center"/>
          </w:tcPr>
          <w:p w14:paraId="40D574EE">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r>
      <w:tr w14:paraId="4E88A3C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300" w:hRule="atLeast"/>
          <w:jc w:val="center"/>
        </w:trPr>
        <w:tc>
          <w:tcPr>
            <w:tcW w:w="1635" w:type="dxa"/>
            <w:vMerge w:val="restart"/>
            <w:noWrap w:val="0"/>
            <w:vAlign w:val="center"/>
          </w:tcPr>
          <w:p w14:paraId="1F3F949C">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联系方式</w:t>
            </w:r>
          </w:p>
        </w:tc>
        <w:tc>
          <w:tcPr>
            <w:tcW w:w="1332" w:type="dxa"/>
            <w:noWrap w:val="0"/>
            <w:vAlign w:val="center"/>
          </w:tcPr>
          <w:p w14:paraId="049D4430">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联系人</w:t>
            </w:r>
          </w:p>
        </w:tc>
        <w:tc>
          <w:tcPr>
            <w:tcW w:w="2127" w:type="dxa"/>
            <w:gridSpan w:val="2"/>
            <w:noWrap w:val="0"/>
            <w:vAlign w:val="center"/>
          </w:tcPr>
          <w:p w14:paraId="3F8DC609">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c>
          <w:tcPr>
            <w:tcW w:w="1354" w:type="dxa"/>
            <w:gridSpan w:val="2"/>
            <w:noWrap w:val="0"/>
            <w:vAlign w:val="center"/>
          </w:tcPr>
          <w:p w14:paraId="65ED5574">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电话</w:t>
            </w:r>
          </w:p>
        </w:tc>
        <w:tc>
          <w:tcPr>
            <w:tcW w:w="2291" w:type="dxa"/>
            <w:gridSpan w:val="2"/>
            <w:noWrap w:val="0"/>
            <w:vAlign w:val="center"/>
          </w:tcPr>
          <w:p w14:paraId="65F9EA6E">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r>
      <w:tr w14:paraId="03A2DB9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57" w:hRule="atLeast"/>
          <w:jc w:val="center"/>
        </w:trPr>
        <w:tc>
          <w:tcPr>
            <w:tcW w:w="1635" w:type="dxa"/>
            <w:vMerge w:val="continue"/>
            <w:noWrap w:val="0"/>
            <w:vAlign w:val="center"/>
          </w:tcPr>
          <w:p w14:paraId="28C8B676">
            <w:pPr>
              <w:rPr>
                <w:rFonts w:hint="eastAsia" w:ascii="方正仿宋_GB2312" w:hAnsi="方正仿宋_GB2312" w:eastAsia="方正仿宋_GB2312" w:cs="方正仿宋_GB2312"/>
                <w:color w:val="auto"/>
                <w:highlight w:val="none"/>
              </w:rPr>
            </w:pPr>
          </w:p>
        </w:tc>
        <w:tc>
          <w:tcPr>
            <w:tcW w:w="1332" w:type="dxa"/>
            <w:noWrap w:val="0"/>
            <w:vAlign w:val="center"/>
          </w:tcPr>
          <w:p w14:paraId="0EF02E4A">
            <w:pPr>
              <w:autoSpaceDE w:val="0"/>
              <w:autoSpaceDN w:val="0"/>
              <w:contextualSpacing/>
              <w:rPr>
                <w:rFonts w:hint="eastAsia" w:ascii="方正仿宋_GB2312" w:hAnsi="方正仿宋_GB2312" w:eastAsia="方正仿宋_GB2312" w:cs="方正仿宋_GB2312"/>
                <w:color w:val="auto"/>
                <w:highlight w:val="none"/>
                <w:lang w:val="en-US" w:eastAsia="zh-CN" w:bidi="ar-SA"/>
              </w:rPr>
            </w:pPr>
            <w:r>
              <w:rPr>
                <w:rFonts w:hint="eastAsia" w:ascii="方正仿宋_GB2312" w:hAnsi="方正仿宋_GB2312" w:eastAsia="方正仿宋_GB2312" w:cs="方正仿宋_GB2312"/>
                <w:color w:val="auto"/>
                <w:highlight w:val="none"/>
                <w:lang w:val="en-US" w:eastAsia="zh-CN" w:bidi="ar-SA"/>
              </w:rPr>
              <w:t>邮箱地址</w:t>
            </w:r>
          </w:p>
        </w:tc>
        <w:tc>
          <w:tcPr>
            <w:tcW w:w="2127" w:type="dxa"/>
            <w:gridSpan w:val="2"/>
            <w:noWrap w:val="0"/>
            <w:vAlign w:val="center"/>
          </w:tcPr>
          <w:p w14:paraId="5B0B0B6E">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c>
          <w:tcPr>
            <w:tcW w:w="1354" w:type="dxa"/>
            <w:gridSpan w:val="2"/>
            <w:noWrap w:val="0"/>
            <w:vAlign w:val="center"/>
          </w:tcPr>
          <w:p w14:paraId="02A99248">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网址</w:t>
            </w:r>
          </w:p>
        </w:tc>
        <w:tc>
          <w:tcPr>
            <w:tcW w:w="2291" w:type="dxa"/>
            <w:gridSpan w:val="2"/>
            <w:noWrap w:val="0"/>
            <w:vAlign w:val="center"/>
          </w:tcPr>
          <w:p w14:paraId="0B1E96F0">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r>
      <w:tr w14:paraId="279E11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1635" w:type="dxa"/>
            <w:noWrap w:val="0"/>
            <w:vAlign w:val="center"/>
          </w:tcPr>
          <w:p w14:paraId="610030C7">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组织机构代码</w:t>
            </w:r>
          </w:p>
        </w:tc>
        <w:tc>
          <w:tcPr>
            <w:tcW w:w="7104" w:type="dxa"/>
            <w:gridSpan w:val="7"/>
            <w:noWrap w:val="0"/>
            <w:vAlign w:val="center"/>
          </w:tcPr>
          <w:p w14:paraId="237D33CA">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r>
      <w:tr w14:paraId="00FA1DD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1635" w:type="dxa"/>
            <w:noWrap w:val="0"/>
            <w:vAlign w:val="center"/>
          </w:tcPr>
          <w:p w14:paraId="7D1B9674">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法定代表人</w:t>
            </w:r>
          </w:p>
        </w:tc>
        <w:tc>
          <w:tcPr>
            <w:tcW w:w="1332" w:type="dxa"/>
            <w:noWrap w:val="0"/>
            <w:vAlign w:val="center"/>
          </w:tcPr>
          <w:p w14:paraId="7BE6DF53">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姓名</w:t>
            </w:r>
          </w:p>
        </w:tc>
        <w:tc>
          <w:tcPr>
            <w:tcW w:w="853" w:type="dxa"/>
            <w:noWrap w:val="0"/>
            <w:vAlign w:val="center"/>
          </w:tcPr>
          <w:p w14:paraId="5CA9EBE9">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c>
          <w:tcPr>
            <w:tcW w:w="1274" w:type="dxa"/>
            <w:noWrap w:val="0"/>
            <w:vAlign w:val="center"/>
          </w:tcPr>
          <w:p w14:paraId="421B6FB9">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技术职称</w:t>
            </w:r>
          </w:p>
        </w:tc>
        <w:tc>
          <w:tcPr>
            <w:tcW w:w="1354" w:type="dxa"/>
            <w:gridSpan w:val="2"/>
            <w:noWrap w:val="0"/>
            <w:vAlign w:val="center"/>
          </w:tcPr>
          <w:p w14:paraId="56403401">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c>
          <w:tcPr>
            <w:tcW w:w="1195" w:type="dxa"/>
            <w:noWrap w:val="0"/>
            <w:vAlign w:val="center"/>
          </w:tcPr>
          <w:p w14:paraId="0578967C">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电话</w:t>
            </w:r>
          </w:p>
        </w:tc>
        <w:tc>
          <w:tcPr>
            <w:tcW w:w="1096" w:type="dxa"/>
            <w:noWrap w:val="0"/>
            <w:vAlign w:val="center"/>
          </w:tcPr>
          <w:p w14:paraId="465DBC51">
            <w:pPr>
              <w:autoSpaceDE w:val="0"/>
              <w:autoSpaceDN w:val="0"/>
              <w:contextualSpacing/>
              <w:jc w:val="center"/>
              <w:rPr>
                <w:rFonts w:hint="eastAsia" w:ascii="方正仿宋_GB2312" w:hAnsi="方正仿宋_GB2312" w:eastAsia="方正仿宋_GB2312" w:cs="方正仿宋_GB2312"/>
                <w:b/>
                <w:color w:val="auto"/>
                <w:highlight w:val="none"/>
                <w:lang w:bidi="ar-SA"/>
              </w:rPr>
            </w:pPr>
          </w:p>
        </w:tc>
      </w:tr>
      <w:tr w14:paraId="3C046B0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1635" w:type="dxa"/>
            <w:noWrap w:val="0"/>
            <w:vAlign w:val="center"/>
          </w:tcPr>
          <w:p w14:paraId="0EAAF746">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授权代表人</w:t>
            </w:r>
          </w:p>
        </w:tc>
        <w:tc>
          <w:tcPr>
            <w:tcW w:w="1332" w:type="dxa"/>
            <w:noWrap w:val="0"/>
            <w:vAlign w:val="center"/>
          </w:tcPr>
          <w:p w14:paraId="290C2904">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姓名</w:t>
            </w:r>
          </w:p>
        </w:tc>
        <w:tc>
          <w:tcPr>
            <w:tcW w:w="853" w:type="dxa"/>
            <w:noWrap w:val="0"/>
            <w:vAlign w:val="center"/>
          </w:tcPr>
          <w:p w14:paraId="20C85863">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c>
          <w:tcPr>
            <w:tcW w:w="1274" w:type="dxa"/>
            <w:noWrap w:val="0"/>
            <w:vAlign w:val="center"/>
          </w:tcPr>
          <w:p w14:paraId="6C1105DE">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技术职称</w:t>
            </w:r>
          </w:p>
        </w:tc>
        <w:tc>
          <w:tcPr>
            <w:tcW w:w="1354" w:type="dxa"/>
            <w:gridSpan w:val="2"/>
            <w:noWrap w:val="0"/>
            <w:vAlign w:val="center"/>
          </w:tcPr>
          <w:p w14:paraId="34151372">
            <w:pPr>
              <w:autoSpaceDE w:val="0"/>
              <w:autoSpaceDN w:val="0"/>
              <w:contextualSpacing/>
              <w:jc w:val="center"/>
              <w:rPr>
                <w:rFonts w:hint="eastAsia" w:ascii="方正仿宋_GB2312" w:hAnsi="方正仿宋_GB2312" w:eastAsia="方正仿宋_GB2312" w:cs="方正仿宋_GB2312"/>
                <w:color w:val="auto"/>
                <w:highlight w:val="none"/>
                <w:lang w:bidi="ar-SA"/>
              </w:rPr>
            </w:pPr>
          </w:p>
        </w:tc>
        <w:tc>
          <w:tcPr>
            <w:tcW w:w="1195" w:type="dxa"/>
            <w:noWrap w:val="0"/>
            <w:vAlign w:val="center"/>
          </w:tcPr>
          <w:p w14:paraId="08C1FF60">
            <w:pPr>
              <w:autoSpaceDE w:val="0"/>
              <w:autoSpaceDN w:val="0"/>
              <w:contextualSpacing/>
              <w:jc w:val="center"/>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电话</w:t>
            </w:r>
          </w:p>
        </w:tc>
        <w:tc>
          <w:tcPr>
            <w:tcW w:w="1096" w:type="dxa"/>
            <w:noWrap w:val="0"/>
            <w:vAlign w:val="center"/>
          </w:tcPr>
          <w:p w14:paraId="22FDEC50">
            <w:pPr>
              <w:autoSpaceDE w:val="0"/>
              <w:autoSpaceDN w:val="0"/>
              <w:contextualSpacing/>
              <w:jc w:val="center"/>
              <w:rPr>
                <w:rFonts w:hint="eastAsia" w:ascii="方正仿宋_GB2312" w:hAnsi="方正仿宋_GB2312" w:eastAsia="方正仿宋_GB2312" w:cs="方正仿宋_GB2312"/>
                <w:b/>
                <w:color w:val="auto"/>
                <w:highlight w:val="none"/>
                <w:lang w:bidi="ar-SA"/>
              </w:rPr>
            </w:pPr>
          </w:p>
        </w:tc>
      </w:tr>
      <w:tr w14:paraId="726C87D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635" w:type="dxa"/>
            <w:noWrap w:val="0"/>
            <w:vAlign w:val="center"/>
          </w:tcPr>
          <w:p w14:paraId="3AE2593C">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成立时间</w:t>
            </w:r>
          </w:p>
        </w:tc>
        <w:tc>
          <w:tcPr>
            <w:tcW w:w="7104" w:type="dxa"/>
            <w:gridSpan w:val="7"/>
            <w:noWrap w:val="0"/>
            <w:vAlign w:val="center"/>
          </w:tcPr>
          <w:p w14:paraId="194D75C4">
            <w:pPr>
              <w:autoSpaceDE w:val="0"/>
              <w:autoSpaceDN w:val="0"/>
              <w:contextualSpacing/>
              <w:rPr>
                <w:rFonts w:hint="eastAsia" w:ascii="方正仿宋_GB2312" w:hAnsi="方正仿宋_GB2312" w:eastAsia="方正仿宋_GB2312" w:cs="方正仿宋_GB2312"/>
                <w:color w:val="auto"/>
                <w:highlight w:val="none"/>
                <w:lang w:bidi="ar-SA"/>
              </w:rPr>
            </w:pPr>
          </w:p>
        </w:tc>
      </w:tr>
      <w:tr w14:paraId="4D6413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1635" w:type="dxa"/>
            <w:noWrap w:val="0"/>
            <w:vAlign w:val="center"/>
          </w:tcPr>
          <w:p w14:paraId="4ED80CD6">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注册资金</w:t>
            </w:r>
          </w:p>
        </w:tc>
        <w:tc>
          <w:tcPr>
            <w:tcW w:w="7104" w:type="dxa"/>
            <w:gridSpan w:val="7"/>
            <w:tcBorders>
              <w:top w:val="single" w:color="auto" w:sz="4" w:space="0"/>
              <w:bottom w:val="single" w:color="auto" w:sz="4" w:space="0"/>
            </w:tcBorders>
            <w:noWrap w:val="0"/>
            <w:vAlign w:val="center"/>
          </w:tcPr>
          <w:p w14:paraId="0B61EBE7">
            <w:pPr>
              <w:autoSpaceDE w:val="0"/>
              <w:autoSpaceDN w:val="0"/>
              <w:contextualSpacing/>
              <w:jc w:val="center"/>
              <w:rPr>
                <w:rFonts w:hint="eastAsia" w:ascii="方正仿宋_GB2312" w:hAnsi="方正仿宋_GB2312" w:eastAsia="方正仿宋_GB2312" w:cs="方正仿宋_GB2312"/>
                <w:b/>
                <w:color w:val="auto"/>
                <w:highlight w:val="none"/>
                <w:lang w:bidi="ar-SA"/>
              </w:rPr>
            </w:pPr>
          </w:p>
        </w:tc>
      </w:tr>
      <w:tr w14:paraId="1FFCFE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17" w:hRule="atLeast"/>
          <w:jc w:val="center"/>
        </w:trPr>
        <w:tc>
          <w:tcPr>
            <w:tcW w:w="1635" w:type="dxa"/>
            <w:noWrap w:val="0"/>
            <w:vAlign w:val="center"/>
          </w:tcPr>
          <w:p w14:paraId="717AD4D2">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开户银行</w:t>
            </w:r>
          </w:p>
        </w:tc>
        <w:tc>
          <w:tcPr>
            <w:tcW w:w="7104" w:type="dxa"/>
            <w:gridSpan w:val="7"/>
            <w:tcBorders>
              <w:top w:val="single" w:color="auto" w:sz="4" w:space="0"/>
              <w:bottom w:val="single" w:color="auto" w:sz="4" w:space="0"/>
            </w:tcBorders>
            <w:noWrap w:val="0"/>
            <w:vAlign w:val="center"/>
          </w:tcPr>
          <w:p w14:paraId="18024CC6">
            <w:pPr>
              <w:autoSpaceDE w:val="0"/>
              <w:autoSpaceDN w:val="0"/>
              <w:contextualSpacing/>
              <w:jc w:val="center"/>
              <w:rPr>
                <w:rFonts w:hint="eastAsia" w:ascii="方正仿宋_GB2312" w:hAnsi="方正仿宋_GB2312" w:eastAsia="方正仿宋_GB2312" w:cs="方正仿宋_GB2312"/>
                <w:b/>
                <w:color w:val="auto"/>
                <w:highlight w:val="none"/>
                <w:lang w:bidi="ar-SA"/>
              </w:rPr>
            </w:pPr>
          </w:p>
        </w:tc>
      </w:tr>
      <w:tr w14:paraId="0F509F5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635" w:type="dxa"/>
            <w:noWrap w:val="0"/>
            <w:vAlign w:val="center"/>
          </w:tcPr>
          <w:p w14:paraId="05B7D1DC">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账号</w:t>
            </w:r>
          </w:p>
        </w:tc>
        <w:tc>
          <w:tcPr>
            <w:tcW w:w="7104" w:type="dxa"/>
            <w:gridSpan w:val="7"/>
            <w:tcBorders>
              <w:top w:val="single" w:color="auto" w:sz="4" w:space="0"/>
            </w:tcBorders>
            <w:noWrap w:val="0"/>
            <w:vAlign w:val="center"/>
          </w:tcPr>
          <w:p w14:paraId="2916E1F2">
            <w:pPr>
              <w:autoSpaceDE w:val="0"/>
              <w:autoSpaceDN w:val="0"/>
              <w:contextualSpacing/>
              <w:jc w:val="center"/>
              <w:rPr>
                <w:rFonts w:hint="eastAsia" w:ascii="方正仿宋_GB2312" w:hAnsi="方正仿宋_GB2312" w:eastAsia="方正仿宋_GB2312" w:cs="方正仿宋_GB2312"/>
                <w:b/>
                <w:color w:val="auto"/>
                <w:highlight w:val="none"/>
                <w:lang w:bidi="ar-SA"/>
              </w:rPr>
            </w:pPr>
          </w:p>
        </w:tc>
      </w:tr>
      <w:tr w14:paraId="6974CCC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635" w:type="dxa"/>
            <w:noWrap w:val="0"/>
            <w:vAlign w:val="center"/>
          </w:tcPr>
          <w:p w14:paraId="01D9CC03">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经营范围</w:t>
            </w:r>
          </w:p>
        </w:tc>
        <w:tc>
          <w:tcPr>
            <w:tcW w:w="7104" w:type="dxa"/>
            <w:gridSpan w:val="7"/>
            <w:noWrap w:val="0"/>
            <w:vAlign w:val="center"/>
          </w:tcPr>
          <w:p w14:paraId="52D5B967">
            <w:pPr>
              <w:autoSpaceDE w:val="0"/>
              <w:autoSpaceDN w:val="0"/>
              <w:contextualSpacing/>
              <w:rPr>
                <w:rFonts w:hint="eastAsia" w:ascii="方正仿宋_GB2312" w:hAnsi="方正仿宋_GB2312" w:eastAsia="方正仿宋_GB2312" w:cs="方正仿宋_GB2312"/>
                <w:b/>
                <w:color w:val="auto"/>
                <w:highlight w:val="none"/>
                <w:lang w:bidi="ar-SA"/>
              </w:rPr>
            </w:pPr>
          </w:p>
        </w:tc>
      </w:tr>
      <w:tr w14:paraId="3AD9DA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40" w:hRule="atLeast"/>
          <w:jc w:val="center"/>
        </w:trPr>
        <w:tc>
          <w:tcPr>
            <w:tcW w:w="1635" w:type="dxa"/>
            <w:noWrap w:val="0"/>
            <w:vAlign w:val="center"/>
          </w:tcPr>
          <w:p w14:paraId="36FC3FBA">
            <w:pPr>
              <w:autoSpaceDE w:val="0"/>
              <w:autoSpaceDN w:val="0"/>
              <w:contextualSpacing/>
              <w:rPr>
                <w:rFonts w:hint="eastAsia" w:ascii="方正仿宋_GB2312" w:hAnsi="方正仿宋_GB2312" w:eastAsia="方正仿宋_GB2312" w:cs="方正仿宋_GB2312"/>
                <w:color w:val="auto"/>
                <w:highlight w:val="none"/>
                <w:lang w:bidi="ar-SA"/>
              </w:rPr>
            </w:pPr>
            <w:r>
              <w:rPr>
                <w:rFonts w:hint="eastAsia" w:ascii="方正仿宋_GB2312" w:hAnsi="方正仿宋_GB2312" w:eastAsia="方正仿宋_GB2312" w:cs="方正仿宋_GB2312"/>
                <w:color w:val="auto"/>
                <w:highlight w:val="none"/>
                <w:lang w:bidi="ar-SA"/>
              </w:rPr>
              <w:t>备注</w:t>
            </w:r>
          </w:p>
        </w:tc>
        <w:tc>
          <w:tcPr>
            <w:tcW w:w="7104" w:type="dxa"/>
            <w:gridSpan w:val="7"/>
            <w:noWrap w:val="0"/>
            <w:vAlign w:val="top"/>
          </w:tcPr>
          <w:p w14:paraId="3F444E21">
            <w:pPr>
              <w:autoSpaceDE w:val="0"/>
              <w:autoSpaceDN w:val="0"/>
              <w:contextualSpacing/>
              <w:rPr>
                <w:rFonts w:hint="eastAsia" w:ascii="方正仿宋_GB2312" w:hAnsi="方正仿宋_GB2312" w:eastAsia="方正仿宋_GB2312" w:cs="方正仿宋_GB2312"/>
                <w:color w:val="auto"/>
                <w:highlight w:val="none"/>
                <w:lang w:bidi="ar-SA"/>
              </w:rPr>
            </w:pPr>
          </w:p>
        </w:tc>
      </w:tr>
    </w:tbl>
    <w:p w14:paraId="135485BB">
      <w:pPr>
        <w:pStyle w:val="2"/>
        <w:tabs>
          <w:tab w:val="left" w:pos="0"/>
          <w:tab w:val="clear" w:pos="360"/>
        </w:tabs>
        <w:ind w:left="0" w:firstLine="0"/>
        <w:jc w:val="center"/>
        <w:rPr>
          <w:rFonts w:hint="eastAsia" w:ascii="方正仿宋_GB2312" w:hAnsi="方正仿宋_GB2312" w:eastAsia="方正仿宋_GB2312" w:cs="方正仿宋_GB2312"/>
          <w:color w:val="000000" w:themeColor="text1"/>
          <w:kern w:val="0"/>
          <w:sz w:val="36"/>
          <w14:textFill>
            <w14:solidFill>
              <w14:schemeClr w14:val="tx1"/>
            </w14:solidFill>
          </w14:textFill>
        </w:rPr>
      </w:pPr>
      <w:bookmarkStart w:id="28" w:name="_Toc29095"/>
      <w:bookmarkStart w:id="29" w:name="_Toc29149"/>
      <w:bookmarkStart w:id="30" w:name="_Toc16206"/>
      <w:bookmarkStart w:id="31" w:name="_Toc103762668"/>
      <w:bookmarkStart w:id="32" w:name="_Toc393354828"/>
    </w:p>
    <w:p w14:paraId="46615544">
      <w:pPr>
        <w:widowControl/>
        <w:shd w:val="clear" w:color="auto" w:fill="FFFFFF"/>
        <w:spacing w:line="360" w:lineRule="auto"/>
        <w:ind w:firstLine="480" w:firstLineChars="200"/>
        <w:jc w:val="right"/>
        <w:outlineLvl w:val="9"/>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color w:val="auto"/>
          <w:kern w:val="0"/>
          <w:sz w:val="24"/>
          <w:szCs w:val="24"/>
          <w:lang w:val="en-US" w:eastAsia="zh-CN"/>
        </w:rPr>
        <w:t>2025年9月XX日</w:t>
      </w:r>
    </w:p>
    <w:p w14:paraId="164256C8">
      <w:pPr>
        <w:pStyle w:val="2"/>
        <w:tabs>
          <w:tab w:val="left" w:pos="0"/>
          <w:tab w:val="clear" w:pos="360"/>
        </w:tabs>
        <w:ind w:left="0" w:firstLine="0"/>
        <w:jc w:val="center"/>
        <w:rPr>
          <w:rFonts w:hint="eastAsia" w:ascii="方正仿宋_GB2312" w:hAnsi="方正仿宋_GB2312" w:eastAsia="方正仿宋_GB2312" w:cs="方正仿宋_GB2312"/>
          <w:color w:val="000000" w:themeColor="text1"/>
          <w:kern w:val="0"/>
          <w:sz w:val="36"/>
          <w14:textFill>
            <w14:solidFill>
              <w14:schemeClr w14:val="tx1"/>
            </w14:solidFill>
          </w14:textFill>
        </w:rPr>
        <w:sectPr>
          <w:headerReference r:id="rId3" w:type="default"/>
          <w:footerReference r:id="rId4" w:type="default"/>
          <w:pgSz w:w="11906" w:h="16838"/>
          <w:pgMar w:top="851" w:right="1418" w:bottom="964" w:left="1418" w:header="851" w:footer="992" w:gutter="0"/>
          <w:cols w:space="720" w:num="1"/>
          <w:docGrid w:type="lines" w:linePitch="312" w:charSpace="0"/>
        </w:sectPr>
      </w:pPr>
    </w:p>
    <w:p w14:paraId="5694A3EF">
      <w:pPr>
        <w:pStyle w:val="2"/>
        <w:tabs>
          <w:tab w:val="left" w:pos="0"/>
          <w:tab w:val="clear" w:pos="360"/>
        </w:tabs>
        <w:ind w:left="0" w:firstLine="0"/>
        <w:jc w:val="center"/>
        <w:rPr>
          <w:rFonts w:hint="eastAsia" w:ascii="方正仿宋_GB2312" w:hAnsi="方正仿宋_GB2312" w:eastAsia="方正仿宋_GB2312" w:cs="方正仿宋_GB2312"/>
          <w:color w:val="000000" w:themeColor="text1"/>
          <w:kern w:val="0"/>
          <w:sz w:val="36"/>
          <w14:textFill>
            <w14:solidFill>
              <w14:schemeClr w14:val="tx1"/>
            </w14:solidFill>
          </w14:textFill>
        </w:rPr>
      </w:pPr>
      <w:r>
        <w:rPr>
          <w:rFonts w:hint="eastAsia" w:ascii="方正仿宋_GB2312" w:hAnsi="方正仿宋_GB2312" w:eastAsia="方正仿宋_GB2312" w:cs="方正仿宋_GB2312"/>
          <w:color w:val="000000" w:themeColor="text1"/>
          <w:kern w:val="0"/>
          <w:sz w:val="36"/>
          <w14:textFill>
            <w14:solidFill>
              <w14:schemeClr w14:val="tx1"/>
            </w14:solidFill>
          </w14:textFill>
        </w:rPr>
        <w:t xml:space="preserve">第二章 </w:t>
      </w:r>
      <w:r>
        <w:rPr>
          <w:rFonts w:hint="eastAsia" w:ascii="方正仿宋_GB2312" w:hAnsi="方正仿宋_GB2312" w:eastAsia="方正仿宋_GB2312" w:cs="方正仿宋_GB2312"/>
          <w:color w:val="000000" w:themeColor="text1"/>
          <w:kern w:val="0"/>
          <w:sz w:val="36"/>
          <w:lang w:val="en-US" w:eastAsia="zh-CN"/>
          <w14:textFill>
            <w14:solidFill>
              <w14:schemeClr w14:val="tx1"/>
            </w14:solidFill>
          </w14:textFill>
        </w:rPr>
        <w:t>投标人</w:t>
      </w:r>
      <w:r>
        <w:rPr>
          <w:rFonts w:hint="eastAsia" w:ascii="方正仿宋_GB2312" w:hAnsi="方正仿宋_GB2312" w:eastAsia="方正仿宋_GB2312" w:cs="方正仿宋_GB2312"/>
          <w:color w:val="000000" w:themeColor="text1"/>
          <w:kern w:val="0"/>
          <w:sz w:val="36"/>
          <w14:textFill>
            <w14:solidFill>
              <w14:schemeClr w14:val="tx1"/>
            </w14:solidFill>
          </w14:textFill>
        </w:rPr>
        <w:t>须知</w:t>
      </w:r>
      <w:bookmarkEnd w:id="28"/>
      <w:bookmarkEnd w:id="29"/>
      <w:bookmarkEnd w:id="30"/>
      <w:bookmarkEnd w:id="31"/>
      <w:bookmarkEnd w:id="32"/>
    </w:p>
    <w:p w14:paraId="097B1FEF">
      <w:pPr>
        <w:pStyle w:val="3"/>
        <w:spacing w:before="0" w:line="240" w:lineRule="auto"/>
        <w:ind w:left="425" w:firstLine="0"/>
        <w:jc w:val="center"/>
        <w:rPr>
          <w:rFonts w:hint="eastAsia" w:ascii="方正仿宋_GB2312" w:hAnsi="方正仿宋_GB2312" w:eastAsia="方正仿宋_GB2312" w:cs="方正仿宋_GB2312"/>
          <w:color w:val="000000" w:themeColor="text1"/>
          <w:sz w:val="28"/>
          <w:szCs w:val="28"/>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28"/>
          <w:szCs w:val="28"/>
          <w:lang w:eastAsia="zh-CN"/>
          <w14:textFill>
            <w14:solidFill>
              <w14:schemeClr w14:val="tx1"/>
            </w14:solidFill>
          </w14:textFill>
        </w:rPr>
        <w:t>投标人须知前附表</w:t>
      </w:r>
    </w:p>
    <w:tbl>
      <w:tblPr>
        <w:tblStyle w:val="37"/>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495"/>
        <w:gridCol w:w="7276"/>
      </w:tblGrid>
      <w:tr w14:paraId="59B8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8" w:hRule="atLeast"/>
          <w:jc w:val="center"/>
        </w:trPr>
        <w:tc>
          <w:tcPr>
            <w:tcW w:w="627" w:type="dxa"/>
            <w:vAlign w:val="center"/>
          </w:tcPr>
          <w:p w14:paraId="0A8D43F5">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条款号</w:t>
            </w:r>
          </w:p>
        </w:tc>
        <w:tc>
          <w:tcPr>
            <w:tcW w:w="1495" w:type="dxa"/>
            <w:vAlign w:val="center"/>
          </w:tcPr>
          <w:p w14:paraId="18B9A670">
            <w:pPr>
              <w:pStyle w:val="20"/>
              <w:spacing w:line="300" w:lineRule="exact"/>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条 款 名 称</w:t>
            </w:r>
          </w:p>
        </w:tc>
        <w:tc>
          <w:tcPr>
            <w:tcW w:w="7276" w:type="dxa"/>
            <w:vAlign w:val="center"/>
          </w:tcPr>
          <w:p w14:paraId="623AF996">
            <w:pPr>
              <w:pStyle w:val="20"/>
              <w:spacing w:line="300" w:lineRule="exact"/>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编 列 内 容</w:t>
            </w:r>
          </w:p>
        </w:tc>
      </w:tr>
      <w:tr w14:paraId="1384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27" w:type="dxa"/>
            <w:vAlign w:val="center"/>
          </w:tcPr>
          <w:p w14:paraId="335A3D2A">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w:t>
            </w:r>
          </w:p>
        </w:tc>
        <w:tc>
          <w:tcPr>
            <w:tcW w:w="1495" w:type="dxa"/>
            <w:vAlign w:val="center"/>
          </w:tcPr>
          <w:p w14:paraId="7AE922BF">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采购人</w:t>
            </w:r>
          </w:p>
        </w:tc>
        <w:tc>
          <w:tcPr>
            <w:tcW w:w="7276" w:type="dxa"/>
            <w:vAlign w:val="center"/>
          </w:tcPr>
          <w:p w14:paraId="00160F81">
            <w:pPr>
              <w:pStyle w:val="20"/>
              <w:spacing w:line="300" w:lineRule="exact"/>
              <w:rPr>
                <w:rFonts w:hint="default" w:ascii="方正仿宋_GB2312" w:hAnsi="方正仿宋_GB2312" w:eastAsia="方正仿宋_GB2312" w:cs="方正仿宋_GB2312"/>
                <w:color w:val="auto"/>
                <w:szCs w:val="21"/>
                <w:lang w:val="en-US" w:eastAsia="zh-CN"/>
              </w:rPr>
            </w:pPr>
            <w:r>
              <w:rPr>
                <w:rFonts w:hint="eastAsia" w:ascii="方正仿宋_GB2312" w:hAnsi="方正仿宋_GB2312" w:eastAsia="方正仿宋_GB2312" w:cs="方正仿宋_GB2312"/>
                <w:color w:val="auto"/>
                <w:szCs w:val="21"/>
              </w:rPr>
              <w:t>采 购 人：</w:t>
            </w:r>
            <w:r>
              <w:rPr>
                <w:rFonts w:hint="eastAsia" w:ascii="方正仿宋_GB2312" w:hAnsi="方正仿宋_GB2312" w:eastAsia="方正仿宋_GB2312" w:cs="方正仿宋_GB2312"/>
                <w:color w:val="auto"/>
                <w:szCs w:val="21"/>
                <w:lang w:eastAsia="zh-CN"/>
              </w:rPr>
              <w:t>红河学院</w:t>
            </w:r>
            <w:r>
              <w:rPr>
                <w:rFonts w:hint="eastAsia" w:ascii="方正仿宋_GB2312" w:hAnsi="方正仿宋_GB2312" w:eastAsia="方正仿宋_GB2312" w:cs="方正仿宋_GB2312"/>
                <w:color w:val="auto"/>
                <w:szCs w:val="21"/>
                <w:lang w:val="en-US" w:eastAsia="zh-CN"/>
              </w:rPr>
              <w:t>体育学院</w:t>
            </w:r>
          </w:p>
          <w:p w14:paraId="67D5A40E">
            <w:pPr>
              <w:pStyle w:val="20"/>
              <w:spacing w:line="300" w:lineRule="exact"/>
              <w:rPr>
                <w:rFonts w:hint="eastAsia" w:ascii="方正仿宋_GB2312" w:hAnsi="方正仿宋_GB2312" w:eastAsia="方正仿宋_GB2312" w:cs="方正仿宋_GB2312"/>
                <w:color w:val="auto"/>
                <w:szCs w:val="21"/>
                <w:lang w:val="en-US" w:eastAsia="zh-CN"/>
              </w:rPr>
            </w:pPr>
            <w:r>
              <w:rPr>
                <w:rFonts w:hint="eastAsia" w:ascii="方正仿宋_GB2312" w:hAnsi="方正仿宋_GB2312" w:eastAsia="方正仿宋_GB2312" w:cs="方正仿宋_GB2312"/>
                <w:color w:val="auto"/>
                <w:szCs w:val="21"/>
              </w:rPr>
              <w:t>地址：蒙自市</w:t>
            </w:r>
            <w:r>
              <w:rPr>
                <w:rFonts w:hint="eastAsia" w:ascii="方正仿宋_GB2312" w:hAnsi="方正仿宋_GB2312" w:eastAsia="方正仿宋_GB2312" w:cs="方正仿宋_GB2312"/>
                <w:color w:val="auto"/>
                <w:szCs w:val="21"/>
                <w:lang w:val="en-US" w:eastAsia="zh-CN"/>
              </w:rPr>
              <w:t>东郊</w:t>
            </w:r>
          </w:p>
          <w:p w14:paraId="692FE3F7">
            <w:pPr>
              <w:pStyle w:val="20"/>
              <w:spacing w:line="300" w:lineRule="exact"/>
              <w:rPr>
                <w:rFonts w:hint="default" w:ascii="方正仿宋_GB2312" w:hAnsi="方正仿宋_GB2312" w:eastAsia="方正仿宋_GB2312" w:cs="方正仿宋_GB2312"/>
                <w:color w:val="auto"/>
                <w:szCs w:val="21"/>
                <w:lang w:val="en-US" w:eastAsia="zh-CN"/>
              </w:rPr>
            </w:pPr>
            <w:r>
              <w:rPr>
                <w:rFonts w:hint="eastAsia" w:ascii="方正仿宋_GB2312" w:hAnsi="方正仿宋_GB2312" w:eastAsia="方正仿宋_GB2312" w:cs="方正仿宋_GB2312"/>
                <w:color w:val="auto"/>
                <w:szCs w:val="21"/>
              </w:rPr>
              <w:t>联系人：</w:t>
            </w:r>
            <w:r>
              <w:rPr>
                <w:rFonts w:hint="eastAsia" w:ascii="方正仿宋_GB2312" w:hAnsi="方正仿宋_GB2312" w:eastAsia="方正仿宋_GB2312" w:cs="方正仿宋_GB2312"/>
                <w:color w:val="auto"/>
                <w:szCs w:val="21"/>
                <w:lang w:val="en-US" w:eastAsia="zh-CN"/>
              </w:rPr>
              <w:t>曹峰涛</w:t>
            </w:r>
          </w:p>
          <w:p w14:paraId="65BA7339">
            <w:pPr>
              <w:pStyle w:val="20"/>
              <w:spacing w:line="300" w:lineRule="exact"/>
              <w:rPr>
                <w:rFonts w:hint="default" w:ascii="方正仿宋_GB2312" w:hAnsi="方正仿宋_GB2312" w:eastAsia="方正仿宋_GB2312" w:cs="方正仿宋_GB2312"/>
                <w:color w:val="auto"/>
                <w:szCs w:val="21"/>
                <w:lang w:val="en-US" w:eastAsia="zh-CN"/>
              </w:rPr>
            </w:pPr>
            <w:r>
              <w:rPr>
                <w:rFonts w:hint="eastAsia" w:ascii="方正仿宋_GB2312" w:hAnsi="方正仿宋_GB2312" w:eastAsia="方正仿宋_GB2312" w:cs="方正仿宋_GB2312"/>
                <w:color w:val="auto"/>
                <w:szCs w:val="21"/>
              </w:rPr>
              <w:t>联系电话：</w:t>
            </w:r>
            <w:r>
              <w:rPr>
                <w:rFonts w:hint="eastAsia" w:ascii="方正仿宋_GB2312" w:hAnsi="方正仿宋_GB2312" w:eastAsia="方正仿宋_GB2312" w:cs="方正仿宋_GB2312"/>
                <w:color w:val="auto"/>
                <w:szCs w:val="21"/>
                <w:lang w:val="en-US" w:eastAsia="zh-CN"/>
              </w:rPr>
              <w:t>18988258669</w:t>
            </w:r>
          </w:p>
        </w:tc>
      </w:tr>
      <w:tr w14:paraId="3356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27" w:type="dxa"/>
            <w:vAlign w:val="center"/>
          </w:tcPr>
          <w:p w14:paraId="65B63F4D">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2</w:t>
            </w:r>
          </w:p>
        </w:tc>
        <w:tc>
          <w:tcPr>
            <w:tcW w:w="1495" w:type="dxa"/>
            <w:vAlign w:val="center"/>
          </w:tcPr>
          <w:p w14:paraId="1D6CEC48">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项目名称</w:t>
            </w:r>
          </w:p>
        </w:tc>
        <w:tc>
          <w:tcPr>
            <w:tcW w:w="7276" w:type="dxa"/>
            <w:vAlign w:val="center"/>
          </w:tcPr>
          <w:p w14:paraId="30D7DA29">
            <w:pPr>
              <w:pStyle w:val="20"/>
              <w:spacing w:line="300" w:lineRule="exact"/>
              <w:rPr>
                <w:rFonts w:hint="eastAsia" w:ascii="方正仿宋_GB2312" w:hAnsi="方正仿宋_GB2312" w:eastAsia="方正仿宋_GB2312" w:cs="方正仿宋_GB2312"/>
                <w:color w:val="auto"/>
                <w:szCs w:val="21"/>
                <w:lang w:eastAsia="zh-CN"/>
              </w:rPr>
            </w:pPr>
            <w:r>
              <w:rPr>
                <w:rFonts w:hint="eastAsia" w:ascii="方正仿宋_GB2312" w:hAnsi="方正仿宋_GB2312" w:eastAsia="方正仿宋_GB2312" w:cs="方正仿宋_GB2312"/>
                <w:color w:val="auto"/>
                <w:szCs w:val="21"/>
                <w:lang w:val="en-US" w:eastAsia="zh-CN"/>
              </w:rPr>
              <w:t>云南省第十一届学校体育美育科学论文报告会</w:t>
            </w:r>
          </w:p>
        </w:tc>
      </w:tr>
      <w:tr w14:paraId="349D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627" w:type="dxa"/>
            <w:vAlign w:val="center"/>
          </w:tcPr>
          <w:p w14:paraId="260C79AF">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3</w:t>
            </w:r>
          </w:p>
        </w:tc>
        <w:tc>
          <w:tcPr>
            <w:tcW w:w="1495" w:type="dxa"/>
            <w:vAlign w:val="center"/>
          </w:tcPr>
          <w:p w14:paraId="14FF080A">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采购范围及预算金额</w:t>
            </w:r>
          </w:p>
        </w:tc>
        <w:tc>
          <w:tcPr>
            <w:tcW w:w="7276" w:type="dxa"/>
            <w:vAlign w:val="center"/>
          </w:tcPr>
          <w:p w14:paraId="47EA35AD">
            <w:pPr>
              <w:pStyle w:val="20"/>
              <w:spacing w:line="300" w:lineRule="exact"/>
              <w:jc w:val="left"/>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Cs/>
                <w:color w:val="auto"/>
                <w:szCs w:val="21"/>
              </w:rPr>
              <w:t>采购范围：</w:t>
            </w:r>
            <w:r>
              <w:rPr>
                <w:rFonts w:hint="eastAsia" w:ascii="方正仿宋_GB2312" w:hAnsi="方正仿宋_GB2312" w:eastAsia="方正仿宋_GB2312" w:cs="方正仿宋_GB2312"/>
                <w:b/>
                <w:color w:val="auto"/>
                <w:szCs w:val="21"/>
              </w:rPr>
              <w:t>详见《第五章 采购需求及技术要求》</w:t>
            </w:r>
          </w:p>
          <w:p w14:paraId="41E667DA">
            <w:pPr>
              <w:pStyle w:val="20"/>
              <w:spacing w:line="300" w:lineRule="exact"/>
              <w:jc w:val="left"/>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color w:val="auto"/>
                <w:szCs w:val="21"/>
              </w:rPr>
              <w:t>采购预算价</w:t>
            </w:r>
            <w:r>
              <w:rPr>
                <w:rFonts w:hint="eastAsia" w:ascii="方正仿宋_GB2312" w:hAnsi="方正仿宋_GB2312" w:eastAsia="方正仿宋_GB2312" w:cs="方正仿宋_GB2312"/>
                <w:color w:val="auto"/>
                <w:szCs w:val="21"/>
                <w:u w:val="single"/>
              </w:rPr>
              <w:t>：</w:t>
            </w:r>
            <w:r>
              <w:rPr>
                <w:rFonts w:hint="eastAsia" w:ascii="方正仿宋_GB2312" w:hAnsi="方正仿宋_GB2312" w:eastAsia="方正仿宋_GB2312" w:cs="方正仿宋_GB2312"/>
                <w:color w:val="FF0000"/>
                <w:szCs w:val="21"/>
                <w:u w:val="single"/>
                <w:lang w:val="en-US" w:eastAsia="zh-CN"/>
              </w:rPr>
              <w:t>70000</w:t>
            </w:r>
            <w:r>
              <w:rPr>
                <w:rFonts w:hint="eastAsia" w:ascii="方正仿宋_GB2312" w:hAnsi="方正仿宋_GB2312" w:eastAsia="方正仿宋_GB2312" w:cs="方正仿宋_GB2312"/>
                <w:color w:val="FF0000"/>
                <w:kern w:val="0"/>
                <w:sz w:val="24"/>
                <w:szCs w:val="24"/>
                <w:u w:val="single"/>
                <w:lang w:val="en-US" w:eastAsia="zh-CN"/>
              </w:rPr>
              <w:t>元（大写：柒万元整）</w:t>
            </w:r>
            <w:r>
              <w:rPr>
                <w:rFonts w:hint="eastAsia" w:ascii="方正仿宋_GB2312" w:hAnsi="方正仿宋_GB2312" w:eastAsia="方正仿宋_GB2312" w:cs="方正仿宋_GB2312"/>
                <w:b/>
                <w:bCs/>
                <w:color w:val="auto"/>
                <w:szCs w:val="21"/>
              </w:rPr>
              <w:t>，</w:t>
            </w:r>
            <w:r>
              <w:rPr>
                <w:rFonts w:hint="eastAsia" w:ascii="方正仿宋_GB2312" w:hAnsi="方正仿宋_GB2312" w:eastAsia="方正仿宋_GB2312" w:cs="方正仿宋_GB2312"/>
                <w:b/>
                <w:color w:val="auto"/>
                <w:szCs w:val="21"/>
              </w:rPr>
              <w:t>磋商报价不得高于采购预算价，否则按无效投标处理。</w:t>
            </w:r>
          </w:p>
        </w:tc>
      </w:tr>
      <w:tr w14:paraId="7ADD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27" w:type="dxa"/>
            <w:vAlign w:val="center"/>
          </w:tcPr>
          <w:p w14:paraId="0093D5ED">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4</w:t>
            </w:r>
          </w:p>
        </w:tc>
        <w:tc>
          <w:tcPr>
            <w:tcW w:w="1495" w:type="dxa"/>
            <w:vAlign w:val="center"/>
          </w:tcPr>
          <w:p w14:paraId="2E5B3A30">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服务期限、地点及质量要求</w:t>
            </w:r>
          </w:p>
        </w:tc>
        <w:tc>
          <w:tcPr>
            <w:tcW w:w="7276" w:type="dxa"/>
            <w:vAlign w:val="center"/>
          </w:tcPr>
          <w:p w14:paraId="2AF58BE1">
            <w:pPr>
              <w:pStyle w:val="20"/>
              <w:spacing w:line="300" w:lineRule="exact"/>
              <w:rPr>
                <w:rFonts w:hint="default" w:ascii="方正仿宋_GB2312" w:hAnsi="方正仿宋_GB2312" w:eastAsia="方正仿宋_GB2312" w:cs="方正仿宋_GB2312"/>
                <w:color w:val="auto"/>
                <w:szCs w:val="21"/>
                <w:lang w:val="en-US" w:eastAsia="zh-CN"/>
              </w:rPr>
            </w:pPr>
            <w:r>
              <w:rPr>
                <w:rFonts w:hint="eastAsia" w:ascii="方正仿宋_GB2312" w:hAnsi="方正仿宋_GB2312" w:eastAsia="方正仿宋_GB2312" w:cs="方正仿宋_GB2312"/>
                <w:color w:val="auto"/>
                <w:szCs w:val="21"/>
              </w:rPr>
              <w:t>地点：</w:t>
            </w:r>
            <w:r>
              <w:rPr>
                <w:rFonts w:hint="eastAsia" w:ascii="方正仿宋_GB2312" w:hAnsi="方正仿宋_GB2312" w:eastAsia="方正仿宋_GB2312" w:cs="方正仿宋_GB2312"/>
                <w:color w:val="auto"/>
                <w:szCs w:val="21"/>
                <w:lang w:val="en-US" w:eastAsia="zh-CN"/>
              </w:rPr>
              <w:t>红河学院</w:t>
            </w:r>
          </w:p>
          <w:p w14:paraId="799ED123">
            <w:pPr>
              <w:pStyle w:val="20"/>
              <w:spacing w:line="300" w:lineRule="exact"/>
              <w:rPr>
                <w:rFonts w:hint="eastAsia" w:ascii="方正仿宋_GB2312" w:hAnsi="方正仿宋_GB2312" w:eastAsia="方正仿宋_GB2312" w:cs="方正仿宋_GB2312"/>
                <w:b/>
                <w:color w:val="auto"/>
                <w:sz w:val="21"/>
                <w:szCs w:val="21"/>
              </w:rPr>
            </w:pPr>
            <w:r>
              <w:rPr>
                <w:rFonts w:hint="eastAsia" w:ascii="方正仿宋_GB2312" w:hAnsi="方正仿宋_GB2312" w:eastAsia="方正仿宋_GB2312" w:cs="方正仿宋_GB2312"/>
                <w:color w:val="auto"/>
                <w:szCs w:val="21"/>
              </w:rPr>
              <w:t>合同履行期限（交货期）：</w:t>
            </w:r>
            <w:r>
              <w:rPr>
                <w:rFonts w:hint="eastAsia" w:ascii="方正仿宋_GB2312" w:hAnsi="方正仿宋_GB2312" w:eastAsia="方正仿宋_GB2312" w:cs="方正仿宋_GB2312"/>
                <w:color w:val="auto"/>
                <w:kern w:val="0"/>
                <w:sz w:val="21"/>
                <w:szCs w:val="21"/>
                <w:lang w:val="en-US" w:eastAsia="zh-CN"/>
              </w:rPr>
              <w:t>合同签订后</w:t>
            </w:r>
            <w:r>
              <w:rPr>
                <w:rFonts w:hint="eastAsia" w:ascii="方正仿宋_GB2312" w:hAnsi="方正仿宋_GB2312" w:eastAsia="方正仿宋_GB2312" w:cs="方正仿宋_GB2312"/>
                <w:color w:val="auto"/>
                <w:kern w:val="0"/>
                <w:sz w:val="21"/>
                <w:szCs w:val="21"/>
                <w:u w:val="single"/>
                <w:lang w:val="en-US" w:eastAsia="zh-CN"/>
              </w:rPr>
              <w:t xml:space="preserve"> </w:t>
            </w:r>
            <w:r>
              <w:rPr>
                <w:rFonts w:hint="eastAsia" w:ascii="方正仿宋_GB2312" w:hAnsi="方正仿宋_GB2312" w:eastAsia="方正仿宋_GB2312" w:cs="方正仿宋_GB2312"/>
                <w:color w:val="FF0000"/>
                <w:kern w:val="0"/>
                <w:sz w:val="21"/>
                <w:szCs w:val="21"/>
                <w:u w:val="single"/>
                <w:lang w:val="en-US" w:eastAsia="zh-CN"/>
              </w:rPr>
              <w:t xml:space="preserve"> 5 </w:t>
            </w:r>
            <w:r>
              <w:rPr>
                <w:rFonts w:hint="eastAsia" w:ascii="方正仿宋_GB2312" w:hAnsi="方正仿宋_GB2312" w:eastAsia="方正仿宋_GB2312" w:cs="方正仿宋_GB2312"/>
                <w:color w:val="auto"/>
                <w:kern w:val="0"/>
                <w:sz w:val="21"/>
                <w:szCs w:val="21"/>
                <w:u w:val="single"/>
                <w:lang w:val="en-US" w:eastAsia="zh-CN"/>
              </w:rPr>
              <w:t xml:space="preserve"> </w:t>
            </w:r>
            <w:r>
              <w:rPr>
                <w:rFonts w:hint="eastAsia" w:ascii="方正仿宋_GB2312" w:hAnsi="方正仿宋_GB2312" w:eastAsia="方正仿宋_GB2312" w:cs="方正仿宋_GB2312"/>
                <w:color w:val="auto"/>
                <w:kern w:val="0"/>
                <w:sz w:val="21"/>
                <w:szCs w:val="21"/>
                <w:lang w:val="en-US" w:eastAsia="zh-CN"/>
              </w:rPr>
              <w:t>日历天内完成</w:t>
            </w:r>
          </w:p>
          <w:p w14:paraId="083787BC">
            <w:pPr>
              <w:pStyle w:val="20"/>
              <w:spacing w:line="300" w:lineRule="exact"/>
              <w:rPr>
                <w:rFonts w:hint="eastAsia" w:ascii="方正仿宋_GB2312" w:hAnsi="方正仿宋_GB2312" w:eastAsia="方正仿宋_GB2312" w:cs="方正仿宋_GB2312"/>
                <w:b/>
                <w:color w:val="auto"/>
                <w:szCs w:val="21"/>
                <w:lang w:val="en-US" w:eastAsia="zh-CN"/>
              </w:rPr>
            </w:pPr>
            <w:r>
              <w:rPr>
                <w:rFonts w:hint="eastAsia" w:ascii="方正仿宋_GB2312" w:hAnsi="方正仿宋_GB2312" w:eastAsia="方正仿宋_GB2312" w:cs="方正仿宋_GB2312"/>
                <w:color w:val="auto"/>
                <w:sz w:val="21"/>
                <w:szCs w:val="21"/>
              </w:rPr>
              <w:t>质量要求：</w:t>
            </w:r>
            <w:r>
              <w:rPr>
                <w:rFonts w:hint="eastAsia" w:ascii="方正仿宋_GB2312" w:hAnsi="方正仿宋_GB2312" w:eastAsia="方正仿宋_GB2312" w:cs="方正仿宋_GB2312"/>
                <w:color w:val="auto"/>
                <w:sz w:val="21"/>
                <w:szCs w:val="21"/>
                <w:lang w:val="en-US" w:eastAsia="zh-CN"/>
              </w:rPr>
              <w:t>满足第五章“采购需求及技术要求”中相关要求。</w:t>
            </w:r>
          </w:p>
        </w:tc>
      </w:tr>
      <w:tr w14:paraId="6ED3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27" w:type="dxa"/>
            <w:vAlign w:val="center"/>
          </w:tcPr>
          <w:p w14:paraId="6DC90250">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5</w:t>
            </w:r>
          </w:p>
        </w:tc>
        <w:tc>
          <w:tcPr>
            <w:tcW w:w="1495" w:type="dxa"/>
            <w:vAlign w:val="center"/>
          </w:tcPr>
          <w:p w14:paraId="46741F42">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投标人</w:t>
            </w:r>
            <w:r>
              <w:rPr>
                <w:rFonts w:hint="eastAsia" w:ascii="方正仿宋_GB2312" w:hAnsi="方正仿宋_GB2312" w:eastAsia="方正仿宋_GB2312" w:cs="方正仿宋_GB2312"/>
                <w:color w:val="000000" w:themeColor="text1"/>
                <w:szCs w:val="21"/>
                <w14:textFill>
                  <w14:solidFill>
                    <w14:schemeClr w14:val="tx1"/>
                  </w14:solidFill>
                </w14:textFill>
              </w:rPr>
              <w:t>资格要求</w:t>
            </w:r>
          </w:p>
        </w:tc>
        <w:tc>
          <w:tcPr>
            <w:tcW w:w="7276" w:type="dxa"/>
            <w:vAlign w:val="center"/>
          </w:tcPr>
          <w:p w14:paraId="769CBC03">
            <w:pPr>
              <w:spacing w:line="360" w:lineRule="auto"/>
              <w:ind w:firstLine="482" w:firstLineChars="200"/>
              <w:rPr>
                <w:rFonts w:hint="eastAsia" w:ascii="方正仿宋_GB2312" w:hAnsi="方正仿宋_GB2312" w:eastAsia="方正仿宋_GB2312" w:cs="方正仿宋_GB2312"/>
                <w:b/>
                <w:bCs/>
                <w:color w:val="auto"/>
                <w:sz w:val="24"/>
                <w:szCs w:val="24"/>
                <w:lang w:val="en-US" w:eastAsia="zh-CN"/>
              </w:rPr>
            </w:pPr>
            <w:r>
              <w:rPr>
                <w:rFonts w:hint="eastAsia" w:ascii="方正仿宋_GB2312" w:hAnsi="方正仿宋_GB2312" w:eastAsia="方正仿宋_GB2312" w:cs="方正仿宋_GB2312"/>
                <w:b/>
                <w:bCs/>
                <w:color w:val="auto"/>
                <w:sz w:val="24"/>
                <w:szCs w:val="24"/>
              </w:rPr>
              <w:t>1.</w:t>
            </w:r>
            <w:r>
              <w:rPr>
                <w:rFonts w:hint="eastAsia" w:ascii="方正仿宋_GB2312" w:hAnsi="方正仿宋_GB2312" w:eastAsia="方正仿宋_GB2312" w:cs="方正仿宋_GB2312"/>
                <w:b/>
                <w:bCs/>
                <w:color w:val="auto"/>
                <w:sz w:val="24"/>
                <w:szCs w:val="24"/>
                <w:lang w:val="en-US" w:eastAsia="zh-CN"/>
              </w:rPr>
              <w:t>满足</w:t>
            </w:r>
            <w:r>
              <w:rPr>
                <w:rFonts w:hint="eastAsia" w:ascii="方正仿宋_GB2312" w:hAnsi="方正仿宋_GB2312" w:eastAsia="方正仿宋_GB2312" w:cs="方正仿宋_GB2312"/>
                <w:b/>
                <w:bCs/>
                <w:color w:val="auto"/>
                <w:sz w:val="24"/>
                <w:szCs w:val="24"/>
              </w:rPr>
              <w:t>《中华人民共和国政府采购法》第二十二条规定</w:t>
            </w:r>
            <w:r>
              <w:rPr>
                <w:rFonts w:hint="eastAsia" w:ascii="方正仿宋_GB2312" w:hAnsi="方正仿宋_GB2312" w:eastAsia="方正仿宋_GB2312" w:cs="方正仿宋_GB2312"/>
                <w:b/>
                <w:bCs/>
                <w:color w:val="auto"/>
                <w:sz w:val="24"/>
                <w:szCs w:val="24"/>
                <w:lang w:val="en-US" w:eastAsia="zh-CN"/>
              </w:rPr>
              <w:t>：</w:t>
            </w:r>
          </w:p>
          <w:p w14:paraId="1855A92C">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1.1 具有独立承担民事责任的能力，提供法人或者其他组织的营业执照等证明文件。</w:t>
            </w:r>
          </w:p>
          <w:p w14:paraId="78BD2CAD">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 具有良好的商业信誉和健全的财务会计制度：</w:t>
            </w:r>
          </w:p>
          <w:p w14:paraId="44C03789">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1.2.1 供应商在本项目响应文件提交截止时间前在国家企业信用信息公示系统（www.gsxt.gov.cn）“行政处罚信息”、“列入经营异常名录信息”、“列入严重违法失信企业名单（黑名单）信息”查询栏中查询的信息记录未出现参加政府采购活动前三年内因违法经营受到刑事处罚或者责令停产停业、吊销许可证或者执照、较大数额罚款等行政处罚、列入经营异常名录且未被移出、列入严重违法失信企业名单（黑名单）且未被移出等不良情况（查询结果以采购人查询结果为准）；</w:t>
            </w:r>
          </w:p>
          <w:p w14:paraId="33CEDECE">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1.2.2 提供近三年任意年度</w:t>
            </w:r>
            <w:r>
              <w:rPr>
                <w:rFonts w:hint="eastAsia" w:ascii="方正仿宋_GB2312" w:hAnsi="方正仿宋_GB2312" w:eastAsia="方正仿宋_GB2312" w:cs="方正仿宋_GB2312"/>
                <w:color w:val="FF0000"/>
                <w:kern w:val="2"/>
                <w:sz w:val="21"/>
                <w:szCs w:val="21"/>
                <w:lang w:val="en-US" w:eastAsia="zh-CN" w:bidi="ar-SA"/>
              </w:rPr>
              <w:t>（2023年至今）</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经第三方审计的财务报告及报表（报表至少应包括资产负债表、利润表（损益表）、现金流量表）；新成立的供应商或无经第三方审计的财务报告及报表的，可以提供基本账户开户银行出具的资信证明或专业担保机构出具的磋商担保函。</w:t>
            </w:r>
          </w:p>
          <w:p w14:paraId="01657F9A">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1.3 具有履行合同所必需的设备和专业技术能力，提供供应商具有履行合同所必需的设备和专业技术能力书面声明。</w:t>
            </w:r>
          </w:p>
          <w:p w14:paraId="275DC76F">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 有依法缴纳税收和社会保障资金的良好记录：</w:t>
            </w:r>
          </w:p>
          <w:p w14:paraId="22BBEB5A">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1.4.1 供应商须提供缴税所属时间在</w:t>
            </w:r>
            <w:r>
              <w:rPr>
                <w:rFonts w:hint="eastAsia" w:ascii="方正仿宋_GB2312" w:hAnsi="方正仿宋_GB2312" w:eastAsia="方正仿宋_GB2312" w:cs="方正仿宋_GB2312"/>
                <w:color w:val="FF0000"/>
                <w:kern w:val="2"/>
                <w:sz w:val="21"/>
                <w:szCs w:val="21"/>
                <w:lang w:val="en-US" w:eastAsia="zh-CN" w:bidi="ar-SA"/>
              </w:rPr>
              <w:t>2023年06月</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至本项目响应文件提交截止时间前任意3个月的税务局税收通用缴款书或银行电子缴税（费）凭证或税务局出具纳税情况的相关证明，依法免税的，应提供依法免税的相关证明文件；（成立未满3个月的，提供成立以来的税收缴纳凭证或相关情况说明；依法免税的供应商，应提供相应文件证明）；</w:t>
            </w:r>
          </w:p>
          <w:p w14:paraId="529BFB18">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1.4.2 供应商提供缴费所属时间在</w:t>
            </w:r>
            <w:r>
              <w:rPr>
                <w:rFonts w:hint="eastAsia" w:ascii="方正仿宋_GB2312" w:hAnsi="方正仿宋_GB2312" w:eastAsia="方正仿宋_GB2312" w:cs="方正仿宋_GB2312"/>
                <w:color w:val="FF0000"/>
                <w:kern w:val="2"/>
                <w:sz w:val="21"/>
                <w:szCs w:val="21"/>
                <w:lang w:val="en-US" w:eastAsia="zh-CN" w:bidi="ar-SA"/>
              </w:rPr>
              <w:t>2023年06月</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至本项目响应文件提交截止时间前任意3个月的社会保险费缴款书或银行电子缴税（费）凭证或社保管理部门出具的有效的缴款证明，依法免缴的，应提供依法免缴的相关证明文件；成立未满3个月的，提供成立以来的社会保障资金缴纳凭证或相关情况说明；依法不需要缴纳社会保障资金的供应商，应提供相应文件证明；</w:t>
            </w:r>
          </w:p>
          <w:p w14:paraId="1B647E07">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1.5 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w:t>
            </w:r>
          </w:p>
          <w:p w14:paraId="0A9BF387">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1.6 按照《财政部关于在政府采购活动中查询及使用信用记录有关问题的通知》（财库[2016]125号）相关要求，供应商应在“信用中国”网站（</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begin"/>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instrText xml:space="preserve"> HYPERLINK "http://www.creditchina.gov.cn" </w:instrTex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www.creditchina.gov.cn</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end"/>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）未被列入失信被执行人记录、重大税收违法案件当事人名单且在中国政府采购网（</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begin"/>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instrText xml:space="preserve"> HYPERLINK "http://www.ccgp.gov.cn" </w:instrTex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www.ccgp.gov.cn</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end"/>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）没有政府采购严重违法失信行为（被禁止在一定期限内参加政府采购活动但期限届满的除外），</w:t>
            </w:r>
            <w:r>
              <w:rPr>
                <w:rFonts w:hint="eastAsia" w:ascii="方正仿宋_GB2312" w:hAnsi="方正仿宋_GB2312" w:eastAsia="方正仿宋_GB2312" w:cs="方正仿宋_GB2312"/>
                <w:b/>
                <w:color w:val="auto"/>
                <w:szCs w:val="36"/>
                <w:u w:val="single"/>
              </w:rPr>
              <w:t>参加本项目的供应商信用报告查询截止时点：本项目竞争性</w:t>
            </w:r>
            <w:r>
              <w:rPr>
                <w:rFonts w:hint="eastAsia" w:ascii="方正仿宋_GB2312" w:hAnsi="方正仿宋_GB2312" w:eastAsia="方正仿宋_GB2312" w:cs="方正仿宋_GB2312"/>
                <w:b/>
                <w:color w:val="auto"/>
                <w:szCs w:val="36"/>
                <w:u w:val="single"/>
                <w:lang w:val="en-US" w:eastAsia="zh-CN"/>
              </w:rPr>
              <w:t>磋商</w:t>
            </w:r>
            <w:r>
              <w:rPr>
                <w:rFonts w:hint="eastAsia" w:ascii="方正仿宋_GB2312" w:hAnsi="方正仿宋_GB2312" w:eastAsia="方正仿宋_GB2312" w:cs="方正仿宋_GB2312"/>
                <w:b/>
                <w:color w:val="auto"/>
                <w:szCs w:val="36"/>
                <w:u w:val="single"/>
              </w:rPr>
              <w:t>公告发布之日起至递交响应文件截止时间</w:t>
            </w:r>
            <w:r>
              <w:rPr>
                <w:rFonts w:hint="eastAsia" w:ascii="方正仿宋_GB2312" w:hAnsi="方正仿宋_GB2312" w:eastAsia="方正仿宋_GB2312" w:cs="方正仿宋_GB2312"/>
                <w:b/>
                <w:color w:val="auto"/>
                <w:szCs w:val="36"/>
              </w:rPr>
              <w:t>。</w:t>
            </w:r>
            <w:r>
              <w:rPr>
                <w:rFonts w:hint="eastAsia" w:ascii="方正仿宋_GB2312" w:hAnsi="方正仿宋_GB2312" w:eastAsia="方正仿宋_GB2312" w:cs="方正仿宋_GB2312"/>
                <w:color w:val="auto"/>
                <w:szCs w:val="36"/>
              </w:rPr>
              <w:t>各</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级上级主管部门、采购人应当通过“信用中国”网站（www.creditchina.gov.cn）、中国政府采购网（www.ccgp.gov.cn）等渠道查询相关主体信用记录，并采取必要方式做好信用信息查询记录和证据留存，信用信息查询记录及相关证据应当与其他采购文件一并保存。</w:t>
            </w:r>
          </w:p>
          <w:p w14:paraId="6796AB88">
            <w:pPr>
              <w:spacing w:line="360" w:lineRule="auto"/>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1.7 供应商单位负责人为同一人或者存在控股、管理关系的不同单位，不得同时参与本采购项目的磋商，否则均按无效处理。</w:t>
            </w:r>
          </w:p>
        </w:tc>
      </w:tr>
      <w:tr w14:paraId="6F3F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27" w:type="dxa"/>
            <w:vAlign w:val="center"/>
          </w:tcPr>
          <w:p w14:paraId="13F58BE6">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6</w:t>
            </w:r>
          </w:p>
        </w:tc>
        <w:tc>
          <w:tcPr>
            <w:tcW w:w="1495" w:type="dxa"/>
            <w:vAlign w:val="center"/>
          </w:tcPr>
          <w:p w14:paraId="5C0B3B87">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是否接受联合体投标</w:t>
            </w:r>
          </w:p>
        </w:tc>
        <w:tc>
          <w:tcPr>
            <w:tcW w:w="7276" w:type="dxa"/>
            <w:vAlign w:val="center"/>
          </w:tcPr>
          <w:p w14:paraId="526A26BE">
            <w:pPr>
              <w:pStyle w:val="20"/>
              <w:spacing w:line="300" w:lineRule="exact"/>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不接受。</w:t>
            </w:r>
          </w:p>
        </w:tc>
      </w:tr>
      <w:tr w14:paraId="62EA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27" w:type="dxa"/>
            <w:vAlign w:val="center"/>
          </w:tcPr>
          <w:p w14:paraId="284EEBFE">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7</w:t>
            </w:r>
          </w:p>
        </w:tc>
        <w:tc>
          <w:tcPr>
            <w:tcW w:w="1495" w:type="dxa"/>
            <w:vAlign w:val="center"/>
          </w:tcPr>
          <w:p w14:paraId="0948DAF9">
            <w:pPr>
              <w:autoSpaceDE w:val="0"/>
              <w:autoSpaceDN w:val="0"/>
              <w:snapToGrid w:val="0"/>
              <w:spacing w:line="300" w:lineRule="exact"/>
              <w:jc w:val="center"/>
              <w:textAlignment w:val="bottom"/>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竞争性磋商文件澄清截止时间</w:t>
            </w:r>
          </w:p>
        </w:tc>
        <w:tc>
          <w:tcPr>
            <w:tcW w:w="7276" w:type="dxa"/>
            <w:vAlign w:val="center"/>
          </w:tcPr>
          <w:p w14:paraId="5EC6A25C">
            <w:pPr>
              <w:pStyle w:val="20"/>
              <w:spacing w:line="300" w:lineRule="exact"/>
              <w:jc w:val="left"/>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提交竞争性磋商响应文件截止时间五日前</w:t>
            </w:r>
          </w:p>
        </w:tc>
      </w:tr>
      <w:tr w14:paraId="49AA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627" w:type="dxa"/>
            <w:vAlign w:val="center"/>
          </w:tcPr>
          <w:p w14:paraId="1883F9B5">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8</w:t>
            </w:r>
          </w:p>
        </w:tc>
        <w:tc>
          <w:tcPr>
            <w:tcW w:w="1495" w:type="dxa"/>
            <w:vAlign w:val="center"/>
          </w:tcPr>
          <w:p w14:paraId="6456C3B5">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构成竞争性磋商响应文件的其他资料</w:t>
            </w:r>
          </w:p>
        </w:tc>
        <w:tc>
          <w:tcPr>
            <w:tcW w:w="7276" w:type="dxa"/>
            <w:vAlign w:val="center"/>
          </w:tcPr>
          <w:p w14:paraId="5F7F4DF8">
            <w:pPr>
              <w:autoSpaceDE w:val="0"/>
              <w:autoSpaceDN w:val="0"/>
              <w:snapToGrid w:val="0"/>
              <w:spacing w:line="300" w:lineRule="exact"/>
              <w:textAlignment w:val="bottom"/>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1、服务机构技术力量说明；</w:t>
            </w:r>
          </w:p>
          <w:p w14:paraId="2DF127AB">
            <w:pPr>
              <w:autoSpaceDE w:val="0"/>
              <w:autoSpaceDN w:val="0"/>
              <w:snapToGrid w:val="0"/>
              <w:spacing w:line="300" w:lineRule="exact"/>
              <w:textAlignment w:val="bottom"/>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2、服务方案（格式）；</w:t>
            </w:r>
          </w:p>
          <w:p w14:paraId="4FBC8EC4">
            <w:pPr>
              <w:autoSpaceDE w:val="0"/>
              <w:autoSpaceDN w:val="0"/>
              <w:snapToGrid w:val="0"/>
              <w:spacing w:line="300" w:lineRule="exact"/>
              <w:textAlignment w:val="bottom"/>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3、第五章“</w:t>
            </w:r>
            <w:r>
              <w:rPr>
                <w:rFonts w:hint="eastAsia" w:ascii="方正仿宋_GB2312" w:hAnsi="方正仿宋_GB2312" w:eastAsia="方正仿宋_GB2312" w:cs="方正仿宋_GB2312"/>
                <w:bCs/>
                <w:color w:val="000000" w:themeColor="text1"/>
                <w:szCs w:val="21"/>
                <w:lang w:val="en-US" w:eastAsia="zh-CN"/>
                <w14:textFill>
                  <w14:solidFill>
                    <w14:schemeClr w14:val="tx1"/>
                  </w14:solidFill>
                </w14:textFill>
              </w:rPr>
              <w:t>采购需求</w:t>
            </w:r>
            <w:r>
              <w:rPr>
                <w:rFonts w:hint="eastAsia" w:ascii="方正仿宋_GB2312" w:hAnsi="方正仿宋_GB2312" w:eastAsia="方正仿宋_GB2312" w:cs="方正仿宋_GB2312"/>
                <w:bCs/>
                <w:color w:val="000000" w:themeColor="text1"/>
                <w:szCs w:val="21"/>
                <w14:textFill>
                  <w14:solidFill>
                    <w14:schemeClr w14:val="tx1"/>
                  </w14:solidFill>
                </w14:textFill>
              </w:rPr>
              <w:t>及</w:t>
            </w:r>
            <w:r>
              <w:rPr>
                <w:rFonts w:hint="eastAsia" w:ascii="方正仿宋_GB2312" w:hAnsi="方正仿宋_GB2312" w:eastAsia="方正仿宋_GB2312" w:cs="方正仿宋_GB2312"/>
                <w:bCs/>
                <w:color w:val="000000" w:themeColor="text1"/>
                <w:szCs w:val="21"/>
                <w:lang w:val="en-US" w:eastAsia="zh-CN"/>
                <w14:textFill>
                  <w14:solidFill>
                    <w14:schemeClr w14:val="tx1"/>
                  </w14:solidFill>
                </w14:textFill>
              </w:rPr>
              <w:t>技术</w:t>
            </w:r>
            <w:r>
              <w:rPr>
                <w:rFonts w:hint="eastAsia" w:ascii="方正仿宋_GB2312" w:hAnsi="方正仿宋_GB2312" w:eastAsia="方正仿宋_GB2312" w:cs="方正仿宋_GB2312"/>
                <w:bCs/>
                <w:color w:val="000000" w:themeColor="text1"/>
                <w:szCs w:val="21"/>
                <w14:textFill>
                  <w14:solidFill>
                    <w14:schemeClr w14:val="tx1"/>
                  </w14:solidFill>
                </w14:textFill>
              </w:rPr>
              <w:t>要求”中要求提供的其他资料；</w:t>
            </w:r>
          </w:p>
          <w:p w14:paraId="393D8142">
            <w:pPr>
              <w:autoSpaceDE w:val="0"/>
              <w:autoSpaceDN w:val="0"/>
              <w:snapToGrid w:val="0"/>
              <w:spacing w:line="300" w:lineRule="exact"/>
              <w:textAlignment w:val="bottom"/>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4、竞争性磋商文件中所涉及到的相关资料及证明文件或供应商认为必须提供的其他相关资料。</w:t>
            </w:r>
          </w:p>
        </w:tc>
      </w:tr>
      <w:tr w14:paraId="3809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27" w:type="dxa"/>
            <w:vAlign w:val="center"/>
          </w:tcPr>
          <w:p w14:paraId="172EDBB1">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9</w:t>
            </w:r>
          </w:p>
        </w:tc>
        <w:tc>
          <w:tcPr>
            <w:tcW w:w="1495" w:type="dxa"/>
            <w:vAlign w:val="center"/>
          </w:tcPr>
          <w:p w14:paraId="6F028064">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竞争性磋商响应文件有效期</w:t>
            </w:r>
          </w:p>
        </w:tc>
        <w:tc>
          <w:tcPr>
            <w:tcW w:w="7276" w:type="dxa"/>
            <w:vAlign w:val="center"/>
          </w:tcPr>
          <w:p w14:paraId="291637E7">
            <w:pPr>
              <w:pStyle w:val="20"/>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从提交竞争性磋商响应文件截止之日起</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90</w:t>
            </w:r>
            <w:r>
              <w:rPr>
                <w:rFonts w:hint="eastAsia" w:ascii="方正仿宋_GB2312" w:hAnsi="方正仿宋_GB2312" w:eastAsia="方正仿宋_GB2312" w:cs="方正仿宋_GB2312"/>
                <w:color w:val="000000" w:themeColor="text1"/>
                <w:szCs w:val="21"/>
                <w14:textFill>
                  <w14:solidFill>
                    <w14:schemeClr w14:val="tx1"/>
                  </w14:solidFill>
                </w14:textFill>
              </w:rPr>
              <w:t>日历天</w:t>
            </w:r>
          </w:p>
        </w:tc>
      </w:tr>
      <w:tr w14:paraId="158F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627" w:type="dxa"/>
            <w:vAlign w:val="center"/>
          </w:tcPr>
          <w:p w14:paraId="6D345C80">
            <w:pPr>
              <w:pStyle w:val="20"/>
              <w:spacing w:line="300" w:lineRule="exact"/>
              <w:jc w:val="center"/>
              <w:rPr>
                <w:rFonts w:hint="default"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10</w:t>
            </w:r>
          </w:p>
        </w:tc>
        <w:tc>
          <w:tcPr>
            <w:tcW w:w="1495" w:type="dxa"/>
            <w:vAlign w:val="center"/>
          </w:tcPr>
          <w:p w14:paraId="3B2306AD">
            <w:pPr>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无效投标</w:t>
            </w:r>
          </w:p>
        </w:tc>
        <w:tc>
          <w:tcPr>
            <w:tcW w:w="7276" w:type="dxa"/>
            <w:vAlign w:val="center"/>
          </w:tcPr>
          <w:p w14:paraId="66D59D27">
            <w:pPr>
              <w:tabs>
                <w:tab w:val="left" w:pos="420"/>
              </w:tabs>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（1）竞争性磋商响应文件未按要求密封、装订、提交纸质版竞争性磋商响应文件；</w:t>
            </w:r>
          </w:p>
          <w:p w14:paraId="72872122">
            <w:pPr>
              <w:tabs>
                <w:tab w:val="left" w:pos="420"/>
              </w:tabs>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（2）未按供应商资格要求提交资格证明文件；</w:t>
            </w:r>
          </w:p>
          <w:p w14:paraId="3277D30F">
            <w:pPr>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（3）竞争性磋商响应文件未按规定格式、内容填写；</w:t>
            </w:r>
          </w:p>
          <w:p w14:paraId="5A0B591F">
            <w:pPr>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（4）在竞争性磋商响应文件中整包价格出现1个以上的报价；</w:t>
            </w:r>
          </w:p>
          <w:p w14:paraId="6B1A4E02">
            <w:pPr>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（5）在磋商截止时间后送达的竞争性磋商响应文件；</w:t>
            </w:r>
          </w:p>
          <w:p w14:paraId="69415165">
            <w:pPr>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6</w:t>
            </w:r>
            <w:r>
              <w:rPr>
                <w:rFonts w:hint="eastAsia" w:ascii="方正仿宋_GB2312" w:hAnsi="方正仿宋_GB2312" w:eastAsia="方正仿宋_GB2312" w:cs="方正仿宋_GB2312"/>
                <w:color w:val="000000" w:themeColor="text1"/>
                <w:szCs w:val="21"/>
                <w14:textFill>
                  <w14:solidFill>
                    <w14:schemeClr w14:val="tx1"/>
                  </w14:solidFill>
                </w14:textFill>
              </w:rPr>
              <w:t>）竞争性磋商响应文件无法定代表人签字或签字但无法定代表人有效委托书的；</w:t>
            </w:r>
          </w:p>
          <w:p w14:paraId="57B488C9">
            <w:pPr>
              <w:widowControl/>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7</w:t>
            </w:r>
            <w:r>
              <w:rPr>
                <w:rFonts w:hint="eastAsia" w:ascii="方正仿宋_GB2312" w:hAnsi="方正仿宋_GB2312" w:eastAsia="方正仿宋_GB2312" w:cs="方正仿宋_GB2312"/>
                <w:color w:val="000000" w:themeColor="text1"/>
                <w:szCs w:val="21"/>
                <w14:textFill>
                  <w14:solidFill>
                    <w14:schemeClr w14:val="tx1"/>
                  </w14:solidFill>
                </w14:textFill>
              </w:rPr>
              <w:t>）不符合法律、法规和竞争性磋商文件中规定的其他实质性要求的；</w:t>
            </w:r>
          </w:p>
          <w:p w14:paraId="2A64E4D8">
            <w:pPr>
              <w:widowControl/>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szCs w:val="21"/>
                <w14:textFill>
                  <w14:solidFill>
                    <w14:schemeClr w14:val="tx1"/>
                  </w14:solidFill>
                </w14:textFill>
              </w:rPr>
              <w:t>）</w:t>
            </w:r>
            <w:r>
              <w:rPr>
                <w:rFonts w:hint="eastAsia" w:ascii="方正仿宋_GB2312" w:hAnsi="方正仿宋_GB2312" w:eastAsia="方正仿宋_GB2312" w:cs="方正仿宋_GB2312"/>
                <w:b/>
                <w:color w:val="000000" w:themeColor="text1"/>
                <w:szCs w:val="21"/>
                <w14:textFill>
                  <w14:solidFill>
                    <w14:schemeClr w14:val="tx1"/>
                  </w14:solidFill>
                </w14:textFill>
              </w:rPr>
              <w:t>磋商报价高于采购预算价的；</w:t>
            </w:r>
          </w:p>
          <w:p w14:paraId="1C44D060">
            <w:pPr>
              <w:widowControl/>
              <w:spacing w:line="300" w:lineRule="exact"/>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9</w:t>
            </w:r>
            <w:r>
              <w:rPr>
                <w:rFonts w:hint="eastAsia" w:ascii="方正仿宋_GB2312" w:hAnsi="方正仿宋_GB2312" w:eastAsia="方正仿宋_GB2312" w:cs="方正仿宋_GB2312"/>
                <w:color w:val="000000" w:themeColor="text1"/>
                <w:szCs w:val="21"/>
                <w14:textFill>
                  <w14:solidFill>
                    <w14:schemeClr w14:val="tx1"/>
                  </w14:solidFill>
                </w14:textFill>
              </w:rPr>
              <w:t>）提供虚假的资料；</w:t>
            </w:r>
          </w:p>
        </w:tc>
      </w:tr>
      <w:tr w14:paraId="2040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27" w:type="dxa"/>
            <w:vAlign w:val="center"/>
          </w:tcPr>
          <w:p w14:paraId="38B28851">
            <w:pPr>
              <w:pStyle w:val="20"/>
              <w:spacing w:line="300" w:lineRule="exact"/>
              <w:jc w:val="cente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11</w:t>
            </w:r>
          </w:p>
        </w:tc>
        <w:tc>
          <w:tcPr>
            <w:tcW w:w="1495" w:type="dxa"/>
            <w:vAlign w:val="center"/>
          </w:tcPr>
          <w:p w14:paraId="08D258CF">
            <w:pPr>
              <w:spacing w:line="300" w:lineRule="exact"/>
              <w:jc w:val="cente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磋商保证金</w:t>
            </w:r>
          </w:p>
        </w:tc>
        <w:tc>
          <w:tcPr>
            <w:tcW w:w="7276" w:type="dxa"/>
            <w:vAlign w:val="center"/>
          </w:tcPr>
          <w:p w14:paraId="2C8C6D5F">
            <w:pPr>
              <w:widowControl/>
              <w:spacing w:line="300" w:lineRule="exact"/>
              <w:jc w:val="left"/>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本项目不涉及</w:t>
            </w:r>
          </w:p>
        </w:tc>
      </w:tr>
      <w:tr w14:paraId="031A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627" w:type="dxa"/>
            <w:vAlign w:val="center"/>
          </w:tcPr>
          <w:p w14:paraId="4E446BE3">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2</w:t>
            </w:r>
          </w:p>
        </w:tc>
        <w:tc>
          <w:tcPr>
            <w:tcW w:w="1495" w:type="dxa"/>
            <w:vAlign w:val="center"/>
          </w:tcPr>
          <w:p w14:paraId="3FF53F25">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竞争性磋商响应文件份数</w:t>
            </w:r>
          </w:p>
        </w:tc>
        <w:tc>
          <w:tcPr>
            <w:tcW w:w="7276" w:type="dxa"/>
            <w:vAlign w:val="center"/>
          </w:tcPr>
          <w:p w14:paraId="2ED7A5FB">
            <w:pPr>
              <w:pStyle w:val="20"/>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磋商响应文件正本壹份，副本壹份，并提交电子版文件壹份（包含所有纸质响应文件内容，电子文档应采用Word、Excel、Pdf等常用软件编制，并确保能正常打开。电子文档应与响应文件正本密封、标识后一并递交，供应商自行承担纸质文件或电子文件未提交而造成的否决其投标风险。电子文档的内容应与纸质响应文件一致，载体为</w:t>
            </w:r>
            <w:r>
              <w:rPr>
                <w:rFonts w:hint="eastAsia" w:ascii="方正仿宋_GB2312" w:hAnsi="方正仿宋_GB2312" w:eastAsia="方正仿宋_GB2312" w:cs="方正仿宋_GB2312"/>
                <w:szCs w:val="21"/>
              </w:rPr>
              <w:t>光盘或U盘</w:t>
            </w:r>
            <w:r>
              <w:rPr>
                <w:rFonts w:hint="eastAsia" w:ascii="方正仿宋_GB2312" w:hAnsi="方正仿宋_GB2312" w:eastAsia="方正仿宋_GB2312" w:cs="方正仿宋_GB2312"/>
                <w:color w:val="000000" w:themeColor="text1"/>
                <w:szCs w:val="21"/>
                <w14:textFill>
                  <w14:solidFill>
                    <w14:schemeClr w14:val="tx1"/>
                  </w14:solidFill>
                </w14:textFill>
              </w:rPr>
              <w:t>。）</w:t>
            </w:r>
          </w:p>
        </w:tc>
      </w:tr>
      <w:tr w14:paraId="10FA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27" w:type="dxa"/>
            <w:vAlign w:val="center"/>
          </w:tcPr>
          <w:p w14:paraId="01652A71">
            <w:pPr>
              <w:pStyle w:val="20"/>
              <w:spacing w:line="300" w:lineRule="exact"/>
              <w:jc w:val="center"/>
              <w:rPr>
                <w:rFonts w:hint="eastAsia" w:ascii="方正仿宋_GB2312" w:hAnsi="方正仿宋_GB2312" w:eastAsia="方正仿宋_GB2312" w:cs="方正仿宋_GB2312"/>
                <w:color w:val="auto"/>
                <w:szCs w:val="21"/>
                <w:lang w:eastAsia="zh-CN"/>
              </w:rPr>
            </w:pPr>
            <w:r>
              <w:rPr>
                <w:rFonts w:hint="eastAsia" w:ascii="方正仿宋_GB2312" w:hAnsi="方正仿宋_GB2312" w:eastAsia="方正仿宋_GB2312" w:cs="方正仿宋_GB2312"/>
                <w:color w:val="auto"/>
                <w:szCs w:val="21"/>
              </w:rPr>
              <w:t>1</w:t>
            </w:r>
            <w:r>
              <w:rPr>
                <w:rFonts w:hint="eastAsia" w:ascii="方正仿宋_GB2312" w:hAnsi="方正仿宋_GB2312" w:eastAsia="方正仿宋_GB2312" w:cs="方正仿宋_GB2312"/>
                <w:color w:val="auto"/>
                <w:szCs w:val="21"/>
                <w:lang w:val="en-US" w:eastAsia="zh-CN"/>
              </w:rPr>
              <w:t>3</w:t>
            </w:r>
          </w:p>
        </w:tc>
        <w:tc>
          <w:tcPr>
            <w:tcW w:w="1495" w:type="dxa"/>
            <w:vAlign w:val="center"/>
          </w:tcPr>
          <w:p w14:paraId="7B26FD7E">
            <w:pPr>
              <w:pStyle w:val="20"/>
              <w:spacing w:line="30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提交竞争性磋商响应文件时间和地点</w:t>
            </w:r>
          </w:p>
        </w:tc>
        <w:tc>
          <w:tcPr>
            <w:tcW w:w="7276" w:type="dxa"/>
            <w:vAlign w:val="center"/>
          </w:tcPr>
          <w:p w14:paraId="0C535D80">
            <w:pPr>
              <w:pStyle w:val="20"/>
              <w:spacing w:line="300" w:lineRule="exact"/>
              <w:rPr>
                <w:rFonts w:hint="eastAsia" w:ascii="方正仿宋_GB2312" w:hAnsi="方正仿宋_GB2312" w:eastAsia="方正仿宋_GB2312" w:cs="方正仿宋_GB2312"/>
                <w:color w:val="auto"/>
                <w:kern w:val="0"/>
                <w:szCs w:val="21"/>
              </w:rPr>
            </w:pPr>
            <w:r>
              <w:rPr>
                <w:rFonts w:hint="eastAsia" w:ascii="方正仿宋_GB2312" w:hAnsi="方正仿宋_GB2312" w:eastAsia="方正仿宋_GB2312" w:cs="方正仿宋_GB2312"/>
                <w:color w:val="auto"/>
                <w:szCs w:val="21"/>
              </w:rPr>
              <w:t>时间：</w:t>
            </w:r>
            <w:r>
              <w:rPr>
                <w:rFonts w:hint="eastAsia" w:ascii="方正仿宋_GB2312" w:hAnsi="方正仿宋_GB2312" w:eastAsia="方正仿宋_GB2312" w:cs="方正仿宋_GB2312"/>
                <w:color w:val="auto"/>
                <w:szCs w:val="21"/>
                <w:lang w:val="en-US" w:eastAsia="zh-CN"/>
              </w:rPr>
              <w:t>2025</w:t>
            </w:r>
            <w:r>
              <w:rPr>
                <w:rFonts w:hint="eastAsia" w:ascii="方正仿宋_GB2312" w:hAnsi="方正仿宋_GB2312" w:eastAsia="方正仿宋_GB2312" w:cs="方正仿宋_GB2312"/>
                <w:color w:val="auto"/>
                <w:szCs w:val="21"/>
              </w:rPr>
              <w:t>年</w:t>
            </w:r>
            <w:r>
              <w:rPr>
                <w:rFonts w:hint="eastAsia" w:ascii="方正仿宋_GB2312" w:hAnsi="方正仿宋_GB2312" w:eastAsia="方正仿宋_GB2312" w:cs="方正仿宋_GB2312"/>
                <w:color w:val="auto"/>
                <w:szCs w:val="21"/>
                <w:lang w:val="en-US" w:eastAsia="zh-CN"/>
              </w:rPr>
              <w:t>9</w:t>
            </w:r>
            <w:r>
              <w:rPr>
                <w:rFonts w:hint="eastAsia" w:ascii="方正仿宋_GB2312" w:hAnsi="方正仿宋_GB2312" w:eastAsia="方正仿宋_GB2312" w:cs="方正仿宋_GB2312"/>
                <w:color w:val="auto"/>
                <w:szCs w:val="21"/>
              </w:rPr>
              <w:t>月</w:t>
            </w:r>
            <w:r>
              <w:rPr>
                <w:rFonts w:hint="eastAsia" w:ascii="方正仿宋_GB2312" w:hAnsi="方正仿宋_GB2312" w:eastAsia="方正仿宋_GB2312" w:cs="方正仿宋_GB2312"/>
                <w:color w:val="auto"/>
                <w:szCs w:val="21"/>
                <w:lang w:val="en-US" w:eastAsia="zh-CN"/>
              </w:rPr>
              <w:t>18</w:t>
            </w:r>
            <w:r>
              <w:rPr>
                <w:rFonts w:hint="eastAsia" w:ascii="方正仿宋_GB2312" w:hAnsi="方正仿宋_GB2312" w:eastAsia="方正仿宋_GB2312" w:cs="方正仿宋_GB2312"/>
                <w:color w:val="auto"/>
                <w:szCs w:val="21"/>
              </w:rPr>
              <w:t>日</w:t>
            </w:r>
            <w:r>
              <w:rPr>
                <w:rFonts w:hint="eastAsia" w:ascii="方正仿宋_GB2312" w:hAnsi="方正仿宋_GB2312" w:eastAsia="方正仿宋_GB2312" w:cs="方正仿宋_GB2312"/>
                <w:color w:val="auto"/>
                <w:szCs w:val="21"/>
                <w:lang w:val="en-US" w:eastAsia="zh-CN"/>
              </w:rPr>
              <w:t>09</w:t>
            </w:r>
            <w:r>
              <w:rPr>
                <w:rFonts w:hint="eastAsia" w:ascii="方正仿宋_GB2312" w:hAnsi="方正仿宋_GB2312" w:eastAsia="方正仿宋_GB2312" w:cs="方正仿宋_GB2312"/>
                <w:color w:val="auto"/>
                <w:szCs w:val="21"/>
              </w:rPr>
              <w:t>：</w:t>
            </w:r>
            <w:r>
              <w:rPr>
                <w:rFonts w:hint="eastAsia" w:ascii="方正仿宋_GB2312" w:hAnsi="方正仿宋_GB2312" w:eastAsia="方正仿宋_GB2312" w:cs="方正仿宋_GB2312"/>
                <w:color w:val="auto"/>
                <w:szCs w:val="21"/>
                <w:lang w:val="en-US" w:eastAsia="zh-CN"/>
              </w:rPr>
              <w:t>3</w:t>
            </w:r>
            <w:r>
              <w:rPr>
                <w:rFonts w:hint="eastAsia" w:ascii="方正仿宋_GB2312" w:hAnsi="方正仿宋_GB2312" w:eastAsia="方正仿宋_GB2312" w:cs="方正仿宋_GB2312"/>
                <w:color w:val="auto"/>
                <w:szCs w:val="21"/>
              </w:rPr>
              <w:t>0分</w:t>
            </w:r>
            <w:r>
              <w:rPr>
                <w:rFonts w:hint="eastAsia" w:ascii="方正仿宋_GB2312" w:hAnsi="方正仿宋_GB2312" w:eastAsia="方正仿宋_GB2312" w:cs="方正仿宋_GB2312"/>
                <w:color w:val="auto"/>
                <w:kern w:val="0"/>
                <w:szCs w:val="21"/>
              </w:rPr>
              <w:t>（北京时间）</w:t>
            </w:r>
          </w:p>
          <w:p w14:paraId="1479C923">
            <w:pPr>
              <w:spacing w:line="30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地址：</w:t>
            </w:r>
            <w:r>
              <w:rPr>
                <w:rFonts w:hint="eastAsia" w:ascii="方正仿宋_GB2312" w:hAnsi="方正仿宋_GB2312" w:eastAsia="方正仿宋_GB2312" w:cs="方正仿宋_GB2312"/>
                <w:color w:val="auto"/>
                <w:kern w:val="2"/>
                <w:sz w:val="21"/>
                <w:szCs w:val="21"/>
                <w:u w:val="single"/>
                <w:lang w:val="en-US" w:eastAsia="zh-CN" w:bidi="ar-SA"/>
              </w:rPr>
              <w:t>红河学院体育学院（里仁校区体育馆二楼）207室</w:t>
            </w:r>
          </w:p>
          <w:p w14:paraId="0BA23119">
            <w:pPr>
              <w:pStyle w:val="20"/>
              <w:spacing w:line="300" w:lineRule="exact"/>
              <w:rPr>
                <w:rFonts w:hint="default" w:ascii="方正仿宋_GB2312" w:hAnsi="方正仿宋_GB2312" w:eastAsia="方正仿宋_GB2312" w:cs="方正仿宋_GB2312"/>
                <w:b/>
                <w:color w:val="auto"/>
                <w:szCs w:val="21"/>
                <w:lang w:val="en-US" w:eastAsia="zh-CN"/>
              </w:rPr>
            </w:pPr>
            <w:r>
              <w:rPr>
                <w:rFonts w:hint="eastAsia" w:ascii="方正仿宋_GB2312" w:hAnsi="方正仿宋_GB2312" w:eastAsia="方正仿宋_GB2312" w:cs="方正仿宋_GB2312"/>
                <w:color w:val="auto"/>
                <w:szCs w:val="21"/>
              </w:rPr>
              <w:t>联系人：</w:t>
            </w:r>
            <w:r>
              <w:rPr>
                <w:rFonts w:hint="eastAsia" w:ascii="方正仿宋_GB2312" w:hAnsi="方正仿宋_GB2312" w:eastAsia="方正仿宋_GB2312" w:cs="方正仿宋_GB2312"/>
                <w:color w:val="auto"/>
                <w:szCs w:val="21"/>
                <w:lang w:val="en-US" w:eastAsia="zh-CN"/>
              </w:rPr>
              <w:t>曹峰涛18988258669</w:t>
            </w:r>
          </w:p>
        </w:tc>
      </w:tr>
      <w:tr w14:paraId="2A40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627" w:type="dxa"/>
            <w:vAlign w:val="center"/>
          </w:tcPr>
          <w:p w14:paraId="5D789D82">
            <w:pPr>
              <w:pStyle w:val="20"/>
              <w:spacing w:line="300" w:lineRule="exact"/>
              <w:jc w:val="center"/>
              <w:rPr>
                <w:rFonts w:hint="eastAsia" w:ascii="方正仿宋_GB2312" w:hAnsi="方正仿宋_GB2312" w:eastAsia="方正仿宋_GB2312" w:cs="方正仿宋_GB2312"/>
                <w:color w:val="auto"/>
                <w:szCs w:val="21"/>
                <w:lang w:eastAsia="zh-CN"/>
              </w:rPr>
            </w:pPr>
            <w:r>
              <w:rPr>
                <w:rFonts w:hint="eastAsia" w:ascii="方正仿宋_GB2312" w:hAnsi="方正仿宋_GB2312" w:eastAsia="方正仿宋_GB2312" w:cs="方正仿宋_GB2312"/>
                <w:color w:val="auto"/>
                <w:szCs w:val="21"/>
              </w:rPr>
              <w:t>1</w:t>
            </w:r>
            <w:r>
              <w:rPr>
                <w:rFonts w:hint="eastAsia" w:ascii="方正仿宋_GB2312" w:hAnsi="方正仿宋_GB2312" w:eastAsia="方正仿宋_GB2312" w:cs="方正仿宋_GB2312"/>
                <w:color w:val="auto"/>
                <w:szCs w:val="21"/>
                <w:lang w:val="en-US" w:eastAsia="zh-CN"/>
              </w:rPr>
              <w:t>4</w:t>
            </w:r>
          </w:p>
        </w:tc>
        <w:tc>
          <w:tcPr>
            <w:tcW w:w="1495" w:type="dxa"/>
            <w:vAlign w:val="center"/>
          </w:tcPr>
          <w:p w14:paraId="3C41E7AD">
            <w:pPr>
              <w:pStyle w:val="20"/>
              <w:spacing w:line="30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开标时间和地点</w:t>
            </w:r>
          </w:p>
        </w:tc>
        <w:tc>
          <w:tcPr>
            <w:tcW w:w="7276" w:type="dxa"/>
            <w:vAlign w:val="center"/>
          </w:tcPr>
          <w:p w14:paraId="016D3D43">
            <w:pPr>
              <w:pStyle w:val="20"/>
              <w:spacing w:line="30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开标时间：202</w:t>
            </w:r>
            <w:r>
              <w:rPr>
                <w:rFonts w:hint="eastAsia" w:ascii="方正仿宋_GB2312" w:hAnsi="方正仿宋_GB2312" w:eastAsia="方正仿宋_GB2312" w:cs="方正仿宋_GB2312"/>
                <w:color w:val="auto"/>
                <w:szCs w:val="21"/>
                <w:lang w:val="en-US" w:eastAsia="zh-CN"/>
              </w:rPr>
              <w:t>5</w:t>
            </w:r>
            <w:r>
              <w:rPr>
                <w:rFonts w:hint="eastAsia" w:ascii="方正仿宋_GB2312" w:hAnsi="方正仿宋_GB2312" w:eastAsia="方正仿宋_GB2312" w:cs="方正仿宋_GB2312"/>
                <w:color w:val="auto"/>
                <w:szCs w:val="21"/>
              </w:rPr>
              <w:t>年</w:t>
            </w:r>
            <w:r>
              <w:rPr>
                <w:rFonts w:hint="eastAsia" w:ascii="方正仿宋_GB2312" w:hAnsi="方正仿宋_GB2312" w:eastAsia="方正仿宋_GB2312" w:cs="方正仿宋_GB2312"/>
                <w:color w:val="auto"/>
                <w:szCs w:val="21"/>
                <w:lang w:val="en-US" w:eastAsia="zh-CN"/>
              </w:rPr>
              <w:t>9</w:t>
            </w:r>
            <w:r>
              <w:rPr>
                <w:rFonts w:hint="eastAsia" w:ascii="方正仿宋_GB2312" w:hAnsi="方正仿宋_GB2312" w:eastAsia="方正仿宋_GB2312" w:cs="方正仿宋_GB2312"/>
                <w:color w:val="auto"/>
                <w:szCs w:val="21"/>
              </w:rPr>
              <w:t>月</w:t>
            </w:r>
            <w:r>
              <w:rPr>
                <w:rFonts w:hint="eastAsia" w:ascii="方正仿宋_GB2312" w:hAnsi="方正仿宋_GB2312" w:eastAsia="方正仿宋_GB2312" w:cs="方正仿宋_GB2312"/>
                <w:color w:val="auto"/>
                <w:szCs w:val="21"/>
                <w:lang w:val="en-US" w:eastAsia="zh-CN"/>
              </w:rPr>
              <w:t>18</w:t>
            </w:r>
            <w:r>
              <w:rPr>
                <w:rFonts w:hint="eastAsia" w:ascii="方正仿宋_GB2312" w:hAnsi="方正仿宋_GB2312" w:eastAsia="方正仿宋_GB2312" w:cs="方正仿宋_GB2312"/>
                <w:color w:val="auto"/>
                <w:szCs w:val="21"/>
              </w:rPr>
              <w:t>日</w:t>
            </w:r>
            <w:r>
              <w:rPr>
                <w:rFonts w:hint="eastAsia" w:ascii="方正仿宋_GB2312" w:hAnsi="方正仿宋_GB2312" w:eastAsia="方正仿宋_GB2312" w:cs="方正仿宋_GB2312"/>
                <w:color w:val="auto"/>
                <w:szCs w:val="21"/>
                <w:lang w:val="en-US" w:eastAsia="zh-CN"/>
              </w:rPr>
              <w:t>10</w:t>
            </w:r>
            <w:r>
              <w:rPr>
                <w:rFonts w:hint="eastAsia" w:ascii="方正仿宋_GB2312" w:hAnsi="方正仿宋_GB2312" w:eastAsia="方正仿宋_GB2312" w:cs="方正仿宋_GB2312"/>
                <w:color w:val="auto"/>
                <w:szCs w:val="21"/>
              </w:rPr>
              <w:t>：</w:t>
            </w:r>
            <w:r>
              <w:rPr>
                <w:rFonts w:hint="eastAsia" w:ascii="方正仿宋_GB2312" w:hAnsi="方正仿宋_GB2312" w:eastAsia="方正仿宋_GB2312" w:cs="方正仿宋_GB2312"/>
                <w:color w:val="auto"/>
                <w:szCs w:val="21"/>
                <w:lang w:val="en-US" w:eastAsia="zh-CN"/>
              </w:rPr>
              <w:t>0</w:t>
            </w:r>
            <w:r>
              <w:rPr>
                <w:rFonts w:hint="eastAsia" w:ascii="方正仿宋_GB2312" w:hAnsi="方正仿宋_GB2312" w:eastAsia="方正仿宋_GB2312" w:cs="方正仿宋_GB2312"/>
                <w:color w:val="auto"/>
                <w:szCs w:val="21"/>
              </w:rPr>
              <w:t>0分（北京时间）</w:t>
            </w:r>
          </w:p>
          <w:p w14:paraId="6A801D28">
            <w:pPr>
              <w:spacing w:line="30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地点：</w:t>
            </w:r>
            <w:r>
              <w:rPr>
                <w:rFonts w:hint="eastAsia" w:ascii="方正仿宋_GB2312" w:hAnsi="方正仿宋_GB2312" w:eastAsia="方正仿宋_GB2312" w:cs="方正仿宋_GB2312"/>
                <w:color w:val="auto"/>
                <w:kern w:val="2"/>
                <w:sz w:val="21"/>
                <w:szCs w:val="21"/>
                <w:u w:val="single"/>
                <w:lang w:val="en-US" w:eastAsia="zh-CN" w:bidi="ar-SA"/>
              </w:rPr>
              <w:t>红河学院体育学院（里仁校区体育馆二楼）207室</w:t>
            </w:r>
          </w:p>
        </w:tc>
      </w:tr>
      <w:tr w14:paraId="0A0F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27" w:type="dxa"/>
            <w:vAlign w:val="center"/>
          </w:tcPr>
          <w:p w14:paraId="134FB2C0">
            <w:pPr>
              <w:pStyle w:val="20"/>
              <w:spacing w:line="300" w:lineRule="exact"/>
              <w:jc w:val="center"/>
              <w:rPr>
                <w:rFonts w:hint="eastAsia" w:ascii="方正仿宋_GB2312" w:hAnsi="方正仿宋_GB2312" w:eastAsia="方正仿宋_GB2312" w:cs="方正仿宋_GB2312"/>
                <w:color w:val="auto"/>
                <w:szCs w:val="21"/>
                <w:lang w:eastAsia="zh-CN"/>
              </w:rPr>
            </w:pPr>
            <w:r>
              <w:rPr>
                <w:rFonts w:hint="eastAsia" w:ascii="方正仿宋_GB2312" w:hAnsi="方正仿宋_GB2312" w:eastAsia="方正仿宋_GB2312" w:cs="方正仿宋_GB2312"/>
                <w:color w:val="auto"/>
                <w:szCs w:val="21"/>
              </w:rPr>
              <w:t>1</w:t>
            </w:r>
            <w:r>
              <w:rPr>
                <w:rFonts w:hint="eastAsia" w:ascii="方正仿宋_GB2312" w:hAnsi="方正仿宋_GB2312" w:eastAsia="方正仿宋_GB2312" w:cs="方正仿宋_GB2312"/>
                <w:color w:val="auto"/>
                <w:szCs w:val="21"/>
                <w:lang w:val="en-US" w:eastAsia="zh-CN"/>
              </w:rPr>
              <w:t>5</w:t>
            </w:r>
          </w:p>
        </w:tc>
        <w:tc>
          <w:tcPr>
            <w:tcW w:w="1495" w:type="dxa"/>
            <w:vAlign w:val="center"/>
          </w:tcPr>
          <w:p w14:paraId="384A33FA">
            <w:pPr>
              <w:pStyle w:val="20"/>
              <w:spacing w:line="30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评标方法</w:t>
            </w:r>
          </w:p>
        </w:tc>
        <w:tc>
          <w:tcPr>
            <w:tcW w:w="7276" w:type="dxa"/>
            <w:vAlign w:val="center"/>
          </w:tcPr>
          <w:p w14:paraId="10D443C4">
            <w:pPr>
              <w:spacing w:line="300" w:lineRule="exact"/>
              <w:rPr>
                <w:rFonts w:hint="eastAsia" w:ascii="方正仿宋_GB2312" w:hAnsi="方正仿宋_GB2312" w:eastAsia="方正仿宋_GB2312" w:cs="方正仿宋_GB2312"/>
                <w:color w:val="auto"/>
                <w:szCs w:val="21"/>
                <w:lang w:val="en-US" w:eastAsia="zh-CN"/>
              </w:rPr>
            </w:pPr>
            <w:r>
              <w:rPr>
                <w:rFonts w:hint="eastAsia" w:ascii="方正仿宋_GB2312" w:hAnsi="方正仿宋_GB2312" w:eastAsia="方正仿宋_GB2312" w:cs="方正仿宋_GB2312"/>
                <w:color w:val="auto"/>
                <w:szCs w:val="21"/>
              </w:rPr>
              <w:t>综合评分法</w:t>
            </w:r>
            <w:r>
              <w:rPr>
                <w:rFonts w:hint="eastAsia" w:ascii="方正仿宋_GB2312" w:hAnsi="方正仿宋_GB2312" w:eastAsia="方正仿宋_GB2312" w:cs="方正仿宋_GB2312"/>
                <w:color w:val="auto"/>
                <w:szCs w:val="21"/>
                <w:lang w:eastAsia="zh-CN"/>
              </w:rPr>
              <w:t>（</w:t>
            </w:r>
            <w:r>
              <w:rPr>
                <w:rFonts w:hint="eastAsia" w:ascii="方正仿宋_GB2312" w:hAnsi="方正仿宋_GB2312" w:eastAsia="方正仿宋_GB2312" w:cs="方正仿宋_GB2312"/>
                <w:color w:val="auto"/>
                <w:szCs w:val="21"/>
                <w:lang w:val="en-US" w:eastAsia="zh-CN"/>
              </w:rPr>
              <w:t>第二次报价为最终报价）</w:t>
            </w:r>
          </w:p>
        </w:tc>
      </w:tr>
      <w:tr w14:paraId="281B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627" w:type="dxa"/>
            <w:vAlign w:val="center"/>
          </w:tcPr>
          <w:p w14:paraId="3C51D657">
            <w:pPr>
              <w:pStyle w:val="20"/>
              <w:spacing w:line="300" w:lineRule="exact"/>
              <w:jc w:val="center"/>
              <w:rPr>
                <w:rFonts w:hint="eastAsia" w:ascii="方正仿宋_GB2312" w:hAnsi="方正仿宋_GB2312" w:eastAsia="方正仿宋_GB2312" w:cs="方正仿宋_GB2312"/>
                <w:color w:val="auto"/>
                <w:szCs w:val="21"/>
                <w:lang w:eastAsia="zh-CN"/>
              </w:rPr>
            </w:pPr>
            <w:r>
              <w:rPr>
                <w:rFonts w:hint="eastAsia" w:ascii="方正仿宋_GB2312" w:hAnsi="方正仿宋_GB2312" w:eastAsia="方正仿宋_GB2312" w:cs="方正仿宋_GB2312"/>
                <w:color w:val="auto"/>
                <w:szCs w:val="21"/>
              </w:rPr>
              <w:t>1</w:t>
            </w:r>
            <w:r>
              <w:rPr>
                <w:rFonts w:hint="eastAsia" w:ascii="方正仿宋_GB2312" w:hAnsi="方正仿宋_GB2312" w:eastAsia="方正仿宋_GB2312" w:cs="方正仿宋_GB2312"/>
                <w:color w:val="auto"/>
                <w:szCs w:val="21"/>
                <w:lang w:val="en-US" w:eastAsia="zh-CN"/>
              </w:rPr>
              <w:t>6</w:t>
            </w:r>
          </w:p>
        </w:tc>
        <w:tc>
          <w:tcPr>
            <w:tcW w:w="1495" w:type="dxa"/>
            <w:vAlign w:val="center"/>
          </w:tcPr>
          <w:p w14:paraId="3E33F497">
            <w:pPr>
              <w:pStyle w:val="20"/>
              <w:spacing w:line="30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bCs/>
                <w:color w:val="auto"/>
                <w:szCs w:val="21"/>
              </w:rPr>
              <w:t>合同签订方式及付款方式</w:t>
            </w:r>
          </w:p>
        </w:tc>
        <w:tc>
          <w:tcPr>
            <w:tcW w:w="7276" w:type="dxa"/>
            <w:vAlign w:val="center"/>
          </w:tcPr>
          <w:p w14:paraId="420CFB3F">
            <w:pPr>
              <w:pStyle w:val="20"/>
              <w:spacing w:line="300" w:lineRule="exact"/>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合同签订方式：中标供应商与采购人签合同。</w:t>
            </w:r>
          </w:p>
          <w:p w14:paraId="4FC5ACE1">
            <w:pPr>
              <w:pStyle w:val="20"/>
              <w:spacing w:line="300" w:lineRule="exact"/>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付款方式：具体付款条件及付款方式以采购人和成交供应商在合同</w:t>
            </w:r>
            <w:r>
              <w:rPr>
                <w:rFonts w:hint="eastAsia" w:ascii="方正仿宋_GB2312" w:hAnsi="方正仿宋_GB2312" w:eastAsia="方正仿宋_GB2312" w:cs="方正仿宋_GB2312"/>
                <w:b/>
                <w:color w:val="auto"/>
                <w:szCs w:val="21"/>
                <w:lang w:val="en-US" w:eastAsia="zh-CN"/>
              </w:rPr>
              <w:t>谈判</w:t>
            </w:r>
            <w:r>
              <w:rPr>
                <w:rFonts w:hint="eastAsia" w:ascii="方正仿宋_GB2312" w:hAnsi="方正仿宋_GB2312" w:eastAsia="方正仿宋_GB2312" w:cs="方正仿宋_GB2312"/>
                <w:b/>
                <w:color w:val="auto"/>
                <w:szCs w:val="21"/>
              </w:rPr>
              <w:t>中双方商定的内容为准。</w:t>
            </w:r>
          </w:p>
        </w:tc>
      </w:tr>
      <w:tr w14:paraId="2146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7" w:type="dxa"/>
            <w:vAlign w:val="center"/>
          </w:tcPr>
          <w:p w14:paraId="21C573B3">
            <w:pPr>
              <w:pStyle w:val="20"/>
              <w:spacing w:line="300" w:lineRule="exact"/>
              <w:jc w:val="center"/>
              <w:rPr>
                <w:rFonts w:hint="eastAsia" w:ascii="方正仿宋_GB2312" w:hAnsi="方正仿宋_GB2312" w:eastAsia="方正仿宋_GB2312" w:cs="方正仿宋_GB2312"/>
                <w:color w:val="auto"/>
                <w:szCs w:val="21"/>
                <w:lang w:eastAsia="zh-CN"/>
              </w:rPr>
            </w:pPr>
            <w:r>
              <w:rPr>
                <w:rFonts w:hint="eastAsia" w:ascii="方正仿宋_GB2312" w:hAnsi="方正仿宋_GB2312" w:eastAsia="方正仿宋_GB2312" w:cs="方正仿宋_GB2312"/>
                <w:color w:val="auto"/>
                <w:szCs w:val="21"/>
              </w:rPr>
              <w:t>1</w:t>
            </w:r>
            <w:r>
              <w:rPr>
                <w:rFonts w:hint="eastAsia" w:ascii="方正仿宋_GB2312" w:hAnsi="方正仿宋_GB2312" w:eastAsia="方正仿宋_GB2312" w:cs="方正仿宋_GB2312"/>
                <w:color w:val="auto"/>
                <w:szCs w:val="21"/>
                <w:lang w:val="en-US" w:eastAsia="zh-CN"/>
              </w:rPr>
              <w:t>7</w:t>
            </w:r>
          </w:p>
        </w:tc>
        <w:tc>
          <w:tcPr>
            <w:tcW w:w="1495" w:type="dxa"/>
            <w:vAlign w:val="center"/>
          </w:tcPr>
          <w:p w14:paraId="69A12232">
            <w:pPr>
              <w:pStyle w:val="20"/>
              <w:spacing w:line="30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中标服务费及相关费用</w:t>
            </w:r>
          </w:p>
        </w:tc>
        <w:tc>
          <w:tcPr>
            <w:tcW w:w="7276" w:type="dxa"/>
            <w:vAlign w:val="center"/>
          </w:tcPr>
          <w:p w14:paraId="4ED7432C">
            <w:pPr>
              <w:pStyle w:val="20"/>
              <w:spacing w:line="300" w:lineRule="exact"/>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无</w:t>
            </w:r>
          </w:p>
        </w:tc>
      </w:tr>
      <w:tr w14:paraId="1397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7" w:type="dxa"/>
            <w:vAlign w:val="center"/>
          </w:tcPr>
          <w:p w14:paraId="2120A1CE">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8</w:t>
            </w:r>
          </w:p>
        </w:tc>
        <w:tc>
          <w:tcPr>
            <w:tcW w:w="1495" w:type="dxa"/>
            <w:vAlign w:val="center"/>
          </w:tcPr>
          <w:p w14:paraId="23CEC339">
            <w:pPr>
              <w:pStyle w:val="20"/>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履约保证金</w:t>
            </w:r>
          </w:p>
        </w:tc>
        <w:tc>
          <w:tcPr>
            <w:tcW w:w="7276" w:type="dxa"/>
            <w:vAlign w:val="center"/>
          </w:tcPr>
          <w:p w14:paraId="60CA5C03">
            <w:pPr>
              <w:pStyle w:val="20"/>
              <w:spacing w:line="300" w:lineRule="exact"/>
              <w:rPr>
                <w:rFonts w:hint="eastAsia" w:ascii="方正仿宋_GB2312" w:hAnsi="方正仿宋_GB2312" w:eastAsia="方正仿宋_GB2312" w:cs="方正仿宋_GB2312"/>
                <w:b/>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auto"/>
                <w:sz w:val="24"/>
                <w:szCs w:val="24"/>
                <w:lang w:val="en-US" w:eastAsia="zh-CN" w:bidi="ar-SA"/>
              </w:rPr>
              <w:t>无</w:t>
            </w:r>
          </w:p>
        </w:tc>
      </w:tr>
      <w:tr w14:paraId="2D7A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627" w:type="dxa"/>
            <w:vAlign w:val="center"/>
          </w:tcPr>
          <w:p w14:paraId="6642F33F">
            <w:pPr>
              <w:pStyle w:val="20"/>
              <w:spacing w:line="300" w:lineRule="exact"/>
              <w:jc w:val="cente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9</w:t>
            </w:r>
          </w:p>
        </w:tc>
        <w:tc>
          <w:tcPr>
            <w:tcW w:w="1495" w:type="dxa"/>
            <w:vAlign w:val="center"/>
          </w:tcPr>
          <w:p w14:paraId="0384AD03">
            <w:pPr>
              <w:spacing w:line="30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服务要求</w:t>
            </w:r>
          </w:p>
        </w:tc>
        <w:tc>
          <w:tcPr>
            <w:tcW w:w="7276" w:type="dxa"/>
            <w:vAlign w:val="center"/>
          </w:tcPr>
          <w:p w14:paraId="2DCB029E">
            <w:pPr>
              <w:pStyle w:val="20"/>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1.时间的承诺：须明确响应服务的时间要求。</w:t>
            </w:r>
          </w:p>
          <w:p w14:paraId="50FDE608">
            <w:pPr>
              <w:pStyle w:val="20"/>
              <w:spacing w:line="300" w:lineRule="exact"/>
              <w:ind w:left="210" w:hanging="210" w:hangingChars="1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2.在服务期间若发生与项目实施内容相关的纠纷事件，一切责任由中标单位自行承担。</w:t>
            </w:r>
          </w:p>
          <w:p w14:paraId="6791D6EC">
            <w:pPr>
              <w:pStyle w:val="20"/>
              <w:spacing w:line="3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3.详见《</w:t>
            </w:r>
            <w:r>
              <w:rPr>
                <w:rFonts w:hint="eastAsia" w:ascii="方正仿宋_GB2312" w:hAnsi="方正仿宋_GB2312" w:eastAsia="方正仿宋_GB2312" w:cs="方正仿宋_GB2312"/>
                <w:bCs/>
                <w:color w:val="000000" w:themeColor="text1"/>
                <w:szCs w:val="21"/>
                <w:lang w:val="en-US" w:eastAsia="zh-CN"/>
                <w14:textFill>
                  <w14:solidFill>
                    <w14:schemeClr w14:val="tx1"/>
                  </w14:solidFill>
                </w14:textFill>
              </w:rPr>
              <w:t>采购需求</w:t>
            </w:r>
            <w:r>
              <w:rPr>
                <w:rFonts w:hint="eastAsia" w:ascii="方正仿宋_GB2312" w:hAnsi="方正仿宋_GB2312" w:eastAsia="方正仿宋_GB2312" w:cs="方正仿宋_GB2312"/>
                <w:bCs/>
                <w:color w:val="000000" w:themeColor="text1"/>
                <w:szCs w:val="21"/>
                <w14:textFill>
                  <w14:solidFill>
                    <w14:schemeClr w14:val="tx1"/>
                  </w14:solidFill>
                </w14:textFill>
              </w:rPr>
              <w:t>及</w:t>
            </w:r>
            <w:r>
              <w:rPr>
                <w:rFonts w:hint="eastAsia" w:ascii="方正仿宋_GB2312" w:hAnsi="方正仿宋_GB2312" w:eastAsia="方正仿宋_GB2312" w:cs="方正仿宋_GB2312"/>
                <w:bCs/>
                <w:color w:val="000000" w:themeColor="text1"/>
                <w:szCs w:val="21"/>
                <w:lang w:val="en-US" w:eastAsia="zh-CN"/>
                <w14:textFill>
                  <w14:solidFill>
                    <w14:schemeClr w14:val="tx1"/>
                  </w14:solidFill>
                </w14:textFill>
              </w:rPr>
              <w:t>技术</w:t>
            </w:r>
            <w:r>
              <w:rPr>
                <w:rFonts w:hint="eastAsia" w:ascii="方正仿宋_GB2312" w:hAnsi="方正仿宋_GB2312" w:eastAsia="方正仿宋_GB2312" w:cs="方正仿宋_GB2312"/>
                <w:bCs/>
                <w:color w:val="000000" w:themeColor="text1"/>
                <w:szCs w:val="21"/>
                <w14:textFill>
                  <w14:solidFill>
                    <w14:schemeClr w14:val="tx1"/>
                  </w14:solidFill>
                </w14:textFill>
              </w:rPr>
              <w:t>要求</w:t>
            </w:r>
            <w:r>
              <w:rPr>
                <w:rFonts w:hint="eastAsia" w:ascii="方正仿宋_GB2312" w:hAnsi="方正仿宋_GB2312" w:eastAsia="方正仿宋_GB2312" w:cs="方正仿宋_GB2312"/>
                <w:color w:val="000000" w:themeColor="text1"/>
                <w:szCs w:val="21"/>
                <w14:textFill>
                  <w14:solidFill>
                    <w14:schemeClr w14:val="tx1"/>
                  </w14:solidFill>
                </w14:textFill>
              </w:rPr>
              <w:t>》。</w:t>
            </w:r>
          </w:p>
        </w:tc>
      </w:tr>
      <w:tr w14:paraId="08CC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27" w:type="dxa"/>
            <w:vAlign w:val="center"/>
          </w:tcPr>
          <w:p w14:paraId="681ACF58">
            <w:pPr>
              <w:pStyle w:val="20"/>
              <w:spacing w:line="300" w:lineRule="exact"/>
              <w:jc w:val="center"/>
              <w:rPr>
                <w:rFonts w:hint="default" w:ascii="方正仿宋_GB2312" w:hAnsi="方正仿宋_GB2312" w:eastAsia="方正仿宋_GB2312" w:cs="方正仿宋_GB2312"/>
                <w:color w:val="000000" w:themeColor="text1"/>
                <w:szCs w:val="21"/>
                <w:lang w:val="en-US" w:eastAsia="zh-CN"/>
                <w14:textFill>
                  <w14:solidFill>
                    <w14:schemeClr w14:val="tx1"/>
                  </w14:solidFill>
                </w14:textFill>
              </w:rPr>
            </w:pPr>
            <w:bookmarkStart w:id="33" w:name="_Toc393354830"/>
            <w:bookmarkStart w:id="34" w:name="_Toc475291680"/>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20</w:t>
            </w:r>
          </w:p>
        </w:tc>
        <w:tc>
          <w:tcPr>
            <w:tcW w:w="1495" w:type="dxa"/>
            <w:vAlign w:val="center"/>
          </w:tcPr>
          <w:p w14:paraId="26BE4A1B">
            <w:pPr>
              <w:spacing w:line="300" w:lineRule="exact"/>
              <w:jc w:val="cente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auto"/>
                <w:sz w:val="24"/>
                <w:szCs w:val="24"/>
                <w:lang w:val="en-US" w:eastAsia="zh-CN" w:bidi="ar-SA"/>
              </w:rPr>
              <w:t>其他补充</w:t>
            </w:r>
          </w:p>
        </w:tc>
        <w:tc>
          <w:tcPr>
            <w:tcW w:w="7276" w:type="dxa"/>
            <w:vAlign w:val="center"/>
          </w:tcPr>
          <w:p w14:paraId="071391B4">
            <w:pPr>
              <w:pStyle w:val="20"/>
              <w:spacing w:line="300" w:lineRule="exact"/>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auto"/>
                <w:kern w:val="0"/>
                <w:sz w:val="21"/>
                <w:szCs w:val="21"/>
                <w:lang w:val="en-US" w:eastAsia="zh-CN" w:bidi="ar-SA"/>
              </w:rPr>
              <w:t>(</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 xml:space="preserve">1) 根据《政府采购促进中小企业发展管理办法》（财库【2020】46号第九条要求规定执行； </w:t>
            </w:r>
          </w:p>
          <w:p w14:paraId="63AB6CA0">
            <w:pPr>
              <w:pStyle w:val="20"/>
              <w:spacing w:line="300" w:lineRule="exact"/>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(2)按照《财政部司法部关于政府采购支持监狱企业发展有关问题的通知》（财库【2014】68 号）文件规定，在政府采购活动中，监狱企业视同小型、微型企业，享受评审中价格扣除的政府采购政策，本项目给予小微企业价格10%扣除参与价格评审。</w:t>
            </w:r>
          </w:p>
          <w:p w14:paraId="3A5624FE">
            <w:pPr>
              <w:pStyle w:val="20"/>
              <w:spacing w:line="300" w:lineRule="exact"/>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(3)根据《关于促进残疾人就业政府采购政策的通知》（财库〔2017〕141号）在政府采购活动中，残疾人福利性单位视同为小型、微型企业。</w:t>
            </w:r>
          </w:p>
          <w:p w14:paraId="6DDAD673">
            <w:pPr>
              <w:pStyle w:val="20"/>
              <w:spacing w:line="300" w:lineRule="exact"/>
              <w:rPr>
                <w:rFonts w:hint="default" w:ascii="方正仿宋_GB2312" w:hAnsi="方正仿宋_GB2312" w:eastAsia="方正仿宋_GB2312" w:cs="方正仿宋_GB2312"/>
                <w:color w:val="000000" w:themeColor="text1"/>
                <w:szCs w:val="21"/>
                <w:lang w:val="en-US"/>
                <w14:textFill>
                  <w14:solidFill>
                    <w14:schemeClr w14:val="tx1"/>
                  </w14:solidFill>
                </w14:textFill>
              </w:rPr>
            </w:pPr>
            <w:r>
              <w:rPr>
                <w:rFonts w:hint="eastAsia" w:ascii="方正仿宋_GB2312" w:hAnsi="方正仿宋_GB2312" w:eastAsia="方正仿宋_GB2312" w:cs="方正仿宋_GB2312"/>
                <w:b w:val="0"/>
                <w:bCs w:val="0"/>
                <w:color w:val="auto"/>
                <w:kern w:val="0"/>
                <w:sz w:val="21"/>
                <w:szCs w:val="21"/>
                <w:lang w:val="en-US" w:eastAsia="zh-CN" w:bidi="ar-SA"/>
              </w:rPr>
              <w:t>节能产品：节能产品及环境标志产品政策：根据财政部国家发展改革委关于印发《节能产品政府采购实施意见》的通知（财库[2004]185号、《财政部 环保总局关于环境标志产品政府采购实施的意见》（财库[2006]90号）、《国务院办公厅关于建立政府强制采购节能产品制度的通知》（国办发〔2007〕51号）、财政部《司法部关于政府采购支持监狱企业发展有关问题》的通知（财库〔2014〕68 号）执行。</w:t>
            </w:r>
          </w:p>
        </w:tc>
      </w:tr>
    </w:tbl>
    <w:p w14:paraId="065CC8A0">
      <w:pPr>
        <w:jc w:val="center"/>
        <w:rPr>
          <w:rFonts w:hint="eastAsia" w:ascii="方正仿宋_GB2312" w:hAnsi="方正仿宋_GB2312" w:eastAsia="方正仿宋_GB2312" w:cs="方正仿宋_GB2312"/>
          <w:color w:val="000000" w:themeColor="text1"/>
          <w14:textFill>
            <w14:solidFill>
              <w14:schemeClr w14:val="tx1"/>
            </w14:solidFill>
          </w14:textFill>
        </w:rPr>
      </w:pPr>
      <w:bookmarkStart w:id="35" w:name="_Toc103762670"/>
      <w:bookmarkStart w:id="36" w:name="_Toc6845"/>
      <w:r>
        <w:rPr>
          <w:rFonts w:hint="eastAsia" w:ascii="方正仿宋_GB2312" w:hAnsi="方正仿宋_GB2312" w:eastAsia="方正仿宋_GB2312" w:cs="方正仿宋_GB2312"/>
          <w:color w:val="000000" w:themeColor="text1"/>
          <w:sz w:val="30"/>
          <w:szCs w:val="30"/>
          <w14:textFill>
            <w14:solidFill>
              <w14:schemeClr w14:val="tx1"/>
            </w14:solidFill>
          </w14:textFill>
        </w:rPr>
        <w:t>一、总  则</w:t>
      </w:r>
      <w:bookmarkEnd w:id="33"/>
      <w:bookmarkEnd w:id="34"/>
      <w:bookmarkEnd w:id="35"/>
      <w:bookmarkEnd w:id="36"/>
    </w:p>
    <w:p w14:paraId="064320BC">
      <w:pPr>
        <w:rPr>
          <w:rFonts w:hint="eastAsia" w:ascii="方正仿宋_GB2312" w:hAnsi="方正仿宋_GB2312" w:eastAsia="方正仿宋_GB2312" w:cs="方正仿宋_GB2312"/>
          <w:color w:val="000000" w:themeColor="text1"/>
          <w14:textFill>
            <w14:solidFill>
              <w14:schemeClr w14:val="tx1"/>
            </w14:solidFill>
          </w14:textFill>
        </w:rPr>
      </w:pPr>
    </w:p>
    <w:p w14:paraId="4F23B2B8">
      <w:pPr>
        <w:pStyle w:val="20"/>
        <w:spacing w:line="360" w:lineRule="auto"/>
        <w:ind w:firstLine="482" w:firstLineChars="200"/>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b/>
          <w:bCs/>
          <w:color w:val="000000" w:themeColor="text1"/>
          <w:sz w:val="24"/>
          <w:szCs w:val="24"/>
          <w14:textFill>
            <w14:solidFill>
              <w14:schemeClr w14:val="tx1"/>
            </w14:solidFill>
          </w14:textFill>
        </w:rPr>
        <w:t>1. 采购人、</w:t>
      </w:r>
      <w:r>
        <w:rPr>
          <w:rFonts w:hint="eastAsia" w:ascii="方正仿宋_GB2312" w:hAnsi="方正仿宋_GB2312" w:eastAsia="方正仿宋_GB2312" w:cs="方正仿宋_GB2312"/>
          <w:b/>
          <w:color w:val="000000" w:themeColor="text1"/>
          <w:sz w:val="24"/>
          <w:szCs w:val="24"/>
          <w14:textFill>
            <w14:solidFill>
              <w14:schemeClr w14:val="tx1"/>
            </w14:solidFill>
          </w14:textFill>
        </w:rPr>
        <w:t>项目名称及项目编号：</w:t>
      </w:r>
      <w:r>
        <w:rPr>
          <w:rFonts w:hint="eastAsia" w:ascii="方正仿宋_GB2312" w:hAnsi="方正仿宋_GB2312" w:eastAsia="方正仿宋_GB2312" w:cs="方正仿宋_GB2312"/>
          <w:color w:val="000000" w:themeColor="text1"/>
          <w:sz w:val="24"/>
          <w:szCs w:val="24"/>
          <w14:textFill>
            <w14:solidFill>
              <w14:schemeClr w14:val="tx1"/>
            </w14:solidFill>
          </w14:textFill>
        </w:rPr>
        <w:t>详见 “</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 w:val="24"/>
          <w:szCs w:val="24"/>
          <w14:textFill>
            <w14:solidFill>
              <w14:schemeClr w14:val="tx1"/>
            </w14:solidFill>
          </w14:textFill>
        </w:rPr>
        <w:t>”。</w:t>
      </w:r>
    </w:p>
    <w:p w14:paraId="357ED37A">
      <w:pPr>
        <w:pStyle w:val="5"/>
        <w:spacing w:before="40" w:after="40" w:line="360" w:lineRule="auto"/>
        <w:ind w:left="0" w:leftChars="0" w:firstLine="482" w:firstLineChars="200"/>
        <w:jc w:val="both"/>
        <w:outlineLvl w:val="2"/>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b/>
          <w:bCs/>
          <w:color w:val="auto"/>
          <w:sz w:val="24"/>
          <w:szCs w:val="24"/>
        </w:rPr>
        <w:t>2.</w:t>
      </w:r>
      <w:r>
        <w:rPr>
          <w:rFonts w:hint="eastAsia" w:ascii="方正仿宋_GB2312" w:hAnsi="方正仿宋_GB2312" w:eastAsia="方正仿宋_GB2312" w:cs="方正仿宋_GB2312"/>
          <w:b/>
          <w:bCs/>
          <w:color w:val="auto"/>
          <w:sz w:val="24"/>
          <w:szCs w:val="24"/>
          <w:lang w:eastAsia="zh-CN"/>
        </w:rPr>
        <w:t>投标人</w:t>
      </w:r>
      <w:r>
        <w:rPr>
          <w:rFonts w:hint="eastAsia" w:ascii="方正仿宋_GB2312" w:hAnsi="方正仿宋_GB2312" w:eastAsia="方正仿宋_GB2312" w:cs="方正仿宋_GB2312"/>
          <w:b/>
          <w:bCs/>
          <w:color w:val="auto"/>
          <w:sz w:val="24"/>
          <w:szCs w:val="24"/>
        </w:rPr>
        <w:t>资格要求</w:t>
      </w:r>
      <w:r>
        <w:rPr>
          <w:rFonts w:hint="eastAsia" w:ascii="方正仿宋_GB2312" w:hAnsi="方正仿宋_GB2312" w:eastAsia="方正仿宋_GB2312" w:cs="方正仿宋_GB2312"/>
          <w:color w:val="auto"/>
          <w:sz w:val="24"/>
          <w:szCs w:val="24"/>
        </w:rPr>
        <w:tab/>
      </w:r>
    </w:p>
    <w:p w14:paraId="772D4202">
      <w:pPr>
        <w:spacing w:line="360" w:lineRule="auto"/>
        <w:ind w:firstLine="480" w:firstLineChars="200"/>
        <w:jc w:val="both"/>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 xml:space="preserve">2.1 </w:t>
      </w:r>
      <w:r>
        <w:rPr>
          <w:rFonts w:hint="eastAsia" w:ascii="方正仿宋_GB2312" w:hAnsi="方正仿宋_GB2312" w:eastAsia="方正仿宋_GB2312" w:cs="方正仿宋_GB2312"/>
          <w:color w:val="auto"/>
          <w:sz w:val="24"/>
          <w:szCs w:val="24"/>
          <w:lang w:eastAsia="zh-CN"/>
        </w:rPr>
        <w:t>投标人</w:t>
      </w:r>
      <w:r>
        <w:rPr>
          <w:rFonts w:hint="eastAsia" w:ascii="方正仿宋_GB2312" w:hAnsi="方正仿宋_GB2312" w:eastAsia="方正仿宋_GB2312" w:cs="方正仿宋_GB2312"/>
          <w:color w:val="auto"/>
          <w:sz w:val="24"/>
          <w:szCs w:val="24"/>
        </w:rPr>
        <w:t>必须由法定代表人或法定代表人出具授权书的委托代理人携带本人身份证原件参加本项目</w:t>
      </w:r>
      <w:r>
        <w:rPr>
          <w:rFonts w:hint="eastAsia" w:ascii="方正仿宋_GB2312" w:hAnsi="方正仿宋_GB2312" w:eastAsia="方正仿宋_GB2312" w:cs="方正仿宋_GB2312"/>
          <w:color w:val="auto"/>
          <w:sz w:val="24"/>
          <w:szCs w:val="24"/>
          <w:lang w:val="en-US" w:eastAsia="zh-CN"/>
        </w:rPr>
        <w:t>磋商</w:t>
      </w:r>
      <w:r>
        <w:rPr>
          <w:rFonts w:hint="eastAsia" w:ascii="方正仿宋_GB2312" w:hAnsi="方正仿宋_GB2312" w:eastAsia="方正仿宋_GB2312" w:cs="方正仿宋_GB2312"/>
          <w:color w:val="auto"/>
          <w:sz w:val="24"/>
          <w:szCs w:val="24"/>
        </w:rPr>
        <w:t>活动。</w:t>
      </w:r>
    </w:p>
    <w:p w14:paraId="72F8F303">
      <w:pPr>
        <w:spacing w:line="360" w:lineRule="auto"/>
        <w:ind w:firstLine="480" w:firstLineChars="200"/>
        <w:jc w:val="both"/>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2.2 是否接受联合体：见“</w:t>
      </w:r>
      <w:r>
        <w:rPr>
          <w:rFonts w:hint="eastAsia" w:ascii="方正仿宋_GB2312" w:hAnsi="方正仿宋_GB2312" w:eastAsia="方正仿宋_GB2312" w:cs="方正仿宋_GB2312"/>
          <w:color w:val="auto"/>
          <w:sz w:val="24"/>
          <w:szCs w:val="24"/>
          <w:lang w:eastAsia="zh-CN"/>
        </w:rPr>
        <w:t>投标人</w:t>
      </w:r>
      <w:r>
        <w:rPr>
          <w:rFonts w:hint="eastAsia" w:ascii="方正仿宋_GB2312" w:hAnsi="方正仿宋_GB2312" w:eastAsia="方正仿宋_GB2312" w:cs="方正仿宋_GB2312"/>
          <w:color w:val="auto"/>
          <w:sz w:val="24"/>
          <w:szCs w:val="24"/>
        </w:rPr>
        <w:t>须知前附表”。</w:t>
      </w:r>
    </w:p>
    <w:p w14:paraId="6FE782EC">
      <w:pPr>
        <w:spacing w:line="360" w:lineRule="auto"/>
        <w:ind w:firstLine="480" w:firstLineChars="200"/>
        <w:jc w:val="both"/>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2.3 其它资格要求：见“</w:t>
      </w:r>
      <w:r>
        <w:rPr>
          <w:rFonts w:hint="eastAsia" w:ascii="方正仿宋_GB2312" w:hAnsi="方正仿宋_GB2312" w:eastAsia="方正仿宋_GB2312" w:cs="方正仿宋_GB2312"/>
          <w:color w:val="auto"/>
          <w:sz w:val="24"/>
          <w:szCs w:val="24"/>
          <w:lang w:eastAsia="zh-CN"/>
        </w:rPr>
        <w:t>投标人</w:t>
      </w:r>
      <w:r>
        <w:rPr>
          <w:rFonts w:hint="eastAsia" w:ascii="方正仿宋_GB2312" w:hAnsi="方正仿宋_GB2312" w:eastAsia="方正仿宋_GB2312" w:cs="方正仿宋_GB2312"/>
          <w:color w:val="auto"/>
          <w:sz w:val="24"/>
          <w:szCs w:val="24"/>
        </w:rPr>
        <w:t>须知前附表”。</w:t>
      </w:r>
    </w:p>
    <w:p w14:paraId="64A3C0AD">
      <w:pPr>
        <w:spacing w:line="360" w:lineRule="auto"/>
        <w:ind w:firstLine="480" w:firstLineChars="200"/>
        <w:jc w:val="both"/>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w:t>
      </w:r>
      <w:r>
        <w:rPr>
          <w:rFonts w:hint="eastAsia" w:ascii="方正仿宋_GB2312" w:hAnsi="方正仿宋_GB2312" w:eastAsia="方正仿宋_GB2312" w:cs="方正仿宋_GB2312"/>
          <w:color w:val="auto"/>
          <w:sz w:val="24"/>
          <w:szCs w:val="24"/>
          <w:lang w:val="en-US" w:eastAsia="zh-CN"/>
        </w:rPr>
        <w:t>4</w:t>
      </w:r>
      <w:r>
        <w:rPr>
          <w:rFonts w:hint="eastAsia" w:ascii="方正仿宋_GB2312" w:hAnsi="方正仿宋_GB2312" w:eastAsia="方正仿宋_GB2312" w:cs="方正仿宋_GB2312"/>
          <w:color w:val="auto"/>
          <w:sz w:val="24"/>
          <w:szCs w:val="24"/>
        </w:rPr>
        <w:t xml:space="preserve"> </w:t>
      </w:r>
      <w:r>
        <w:rPr>
          <w:rFonts w:hint="eastAsia" w:ascii="方正仿宋_GB2312" w:hAnsi="方正仿宋_GB2312" w:eastAsia="方正仿宋_GB2312" w:cs="方正仿宋_GB2312"/>
          <w:color w:val="auto"/>
          <w:sz w:val="24"/>
          <w:szCs w:val="24"/>
          <w:lang w:eastAsia="zh-CN"/>
        </w:rPr>
        <w:t>投标人</w:t>
      </w:r>
      <w:r>
        <w:rPr>
          <w:rFonts w:hint="eastAsia" w:ascii="方正仿宋_GB2312" w:hAnsi="方正仿宋_GB2312" w:eastAsia="方正仿宋_GB2312" w:cs="方正仿宋_GB2312"/>
          <w:color w:val="auto"/>
          <w:sz w:val="24"/>
          <w:szCs w:val="24"/>
        </w:rPr>
        <w:t>不得直接或间接地与为本项目进行设计、编制规范和其他文件的咨询公司、采购人或其附属机构有任何关联。</w:t>
      </w:r>
    </w:p>
    <w:p w14:paraId="1C61AF74">
      <w:pPr>
        <w:spacing w:line="360" w:lineRule="auto"/>
        <w:ind w:firstLine="482" w:firstLineChars="200"/>
        <w:jc w:val="left"/>
        <w:outlineLvl w:val="2"/>
        <w:rPr>
          <w:rFonts w:hint="eastAsia" w:ascii="方正仿宋_GB2312" w:hAnsi="方正仿宋_GB2312" w:eastAsia="方正仿宋_GB2312" w:cs="方正仿宋_GB2312"/>
          <w:b/>
          <w:color w:val="000000" w:themeColor="text1"/>
          <w:sz w:val="24"/>
          <w:szCs w:val="24"/>
          <w14:textFill>
            <w14:solidFill>
              <w14:schemeClr w14:val="tx1"/>
            </w14:solidFill>
          </w14:textFill>
        </w:rPr>
      </w:pPr>
      <w:r>
        <w:rPr>
          <w:rFonts w:hint="eastAsia" w:ascii="方正仿宋_GB2312" w:hAnsi="方正仿宋_GB2312" w:eastAsia="方正仿宋_GB2312" w:cs="方正仿宋_GB2312"/>
          <w:b/>
          <w:color w:val="000000" w:themeColor="text1"/>
          <w:sz w:val="24"/>
          <w:szCs w:val="24"/>
          <w14:textFill>
            <w14:solidFill>
              <w14:schemeClr w14:val="tx1"/>
            </w14:solidFill>
          </w14:textFill>
        </w:rPr>
        <w:t>3. 采购范围</w:t>
      </w:r>
    </w:p>
    <w:p w14:paraId="28456FD3">
      <w:pPr>
        <w:spacing w:line="360" w:lineRule="auto"/>
        <w:ind w:firstLine="480" w:firstLineChars="200"/>
        <w:jc w:val="left"/>
        <w:outlineLvl w:val="3"/>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3.1 本项目采购范围：见“</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 w:val="24"/>
          <w:szCs w:val="24"/>
          <w14:textFill>
            <w14:solidFill>
              <w14:schemeClr w14:val="tx1"/>
            </w14:solidFill>
          </w14:textFill>
        </w:rPr>
        <w:t>”。</w:t>
      </w:r>
    </w:p>
    <w:p w14:paraId="38FCE712">
      <w:pPr>
        <w:spacing w:line="360" w:lineRule="auto"/>
        <w:ind w:firstLine="480" w:firstLineChars="200"/>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3.2 本项目服务期限、地点及服务质量：见“</w:t>
      </w:r>
      <w:r>
        <w:rPr>
          <w:rFonts w:hint="eastAsia" w:ascii="方正仿宋_GB2312" w:hAnsi="方正仿宋_GB2312" w:eastAsia="方正仿宋_GB2312" w:cs="方正仿宋_GB2312"/>
          <w:color w:val="000000" w:themeColor="text1"/>
          <w:sz w:val="24"/>
          <w:szCs w:val="24"/>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 w:val="24"/>
          <w:szCs w:val="24"/>
          <w14:textFill>
            <w14:solidFill>
              <w14:schemeClr w14:val="tx1"/>
            </w14:solidFill>
          </w14:textFill>
        </w:rPr>
        <w:t>”。</w:t>
      </w:r>
    </w:p>
    <w:p w14:paraId="1AF6A49B">
      <w:pPr>
        <w:pStyle w:val="5"/>
        <w:spacing w:before="40" w:after="40" w:line="360" w:lineRule="auto"/>
        <w:ind w:left="0" w:leftChars="0" w:firstLine="482" w:firstLineChars="200"/>
        <w:jc w:val="both"/>
        <w:outlineLvl w:val="2"/>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4.保密</w:t>
      </w:r>
    </w:p>
    <w:p w14:paraId="2BDF954E">
      <w:pPr>
        <w:spacing w:line="360" w:lineRule="auto"/>
        <w:ind w:firstLine="480" w:firstLineChars="200"/>
        <w:jc w:val="left"/>
        <w:outlineLvl w:val="2"/>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参与本次</w:t>
      </w:r>
      <w:r>
        <w:rPr>
          <w:rFonts w:hint="eastAsia" w:ascii="方正仿宋_GB2312" w:hAnsi="方正仿宋_GB2312" w:eastAsia="方正仿宋_GB2312" w:cs="方正仿宋_GB2312"/>
          <w:color w:val="auto"/>
          <w:sz w:val="24"/>
          <w:szCs w:val="24"/>
          <w:lang w:eastAsia="zh-CN"/>
        </w:rPr>
        <w:t>竞争性磋商</w:t>
      </w:r>
      <w:r>
        <w:rPr>
          <w:rFonts w:hint="eastAsia" w:ascii="方正仿宋_GB2312" w:hAnsi="方正仿宋_GB2312" w:eastAsia="方正仿宋_GB2312" w:cs="方正仿宋_GB2312"/>
          <w:color w:val="auto"/>
          <w:sz w:val="24"/>
          <w:szCs w:val="24"/>
        </w:rPr>
        <w:t>活动的各方应对</w:t>
      </w:r>
      <w:r>
        <w:rPr>
          <w:rFonts w:hint="eastAsia" w:ascii="方正仿宋_GB2312" w:hAnsi="方正仿宋_GB2312" w:eastAsia="方正仿宋_GB2312" w:cs="方正仿宋_GB2312"/>
          <w:color w:val="auto"/>
          <w:sz w:val="24"/>
          <w:szCs w:val="24"/>
          <w:lang w:eastAsia="zh-CN"/>
        </w:rPr>
        <w:t>竞争性磋商</w:t>
      </w:r>
      <w:r>
        <w:rPr>
          <w:rFonts w:hint="eastAsia" w:ascii="方正仿宋_GB2312" w:hAnsi="方正仿宋_GB2312" w:eastAsia="方正仿宋_GB2312" w:cs="方正仿宋_GB2312"/>
          <w:color w:val="auto"/>
          <w:sz w:val="24"/>
          <w:szCs w:val="24"/>
        </w:rPr>
        <w:t>文件和响应文件中的商业和技术等秘密保密，违者应对由此造成的后果承担法律责任。</w:t>
      </w:r>
    </w:p>
    <w:p w14:paraId="69ED2504">
      <w:pPr>
        <w:spacing w:line="360" w:lineRule="auto"/>
        <w:ind w:firstLine="482" w:firstLineChars="200"/>
        <w:jc w:val="left"/>
        <w:outlineLvl w:val="2"/>
        <w:rPr>
          <w:rFonts w:hint="eastAsia" w:ascii="方正仿宋_GB2312" w:hAnsi="方正仿宋_GB2312" w:eastAsia="方正仿宋_GB2312" w:cs="方正仿宋_GB2312"/>
          <w:b/>
          <w:color w:val="000000" w:themeColor="text1"/>
          <w:sz w:val="24"/>
          <w:szCs w:val="24"/>
          <w14:textFill>
            <w14:solidFill>
              <w14:schemeClr w14:val="tx1"/>
            </w14:solidFill>
          </w14:textFill>
        </w:rPr>
      </w:pPr>
      <w:r>
        <w:rPr>
          <w:rFonts w:hint="eastAsia" w:ascii="方正仿宋_GB2312" w:hAnsi="方正仿宋_GB2312" w:eastAsia="方正仿宋_GB2312" w:cs="方正仿宋_GB2312"/>
          <w:b/>
          <w:color w:val="000000" w:themeColor="text1"/>
          <w:sz w:val="24"/>
          <w:szCs w:val="24"/>
          <w14:textFill>
            <w14:solidFill>
              <w14:schemeClr w14:val="tx1"/>
            </w14:solidFill>
          </w14:textFill>
        </w:rPr>
        <w:t>5. 磋商费用</w:t>
      </w:r>
    </w:p>
    <w:p w14:paraId="581C4A28">
      <w:pPr>
        <w:pStyle w:val="20"/>
        <w:spacing w:line="360" w:lineRule="auto"/>
        <w:ind w:firstLine="480" w:firstLineChars="200"/>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5.1不论投标结果如何，供应商均应自行承担所有与准备和参加竞争性磋商活动有关的全部费用以及“</w:t>
      </w:r>
      <w:r>
        <w:rPr>
          <w:rFonts w:hint="eastAsia" w:ascii="方正仿宋_GB2312" w:hAnsi="方正仿宋_GB2312" w:eastAsia="方正仿宋_GB2312" w:cs="方正仿宋_GB2312"/>
          <w:b/>
          <w:color w:val="000000" w:themeColor="text1"/>
          <w:sz w:val="24"/>
          <w:szCs w:val="24"/>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”中所包含的费用。</w:t>
      </w:r>
    </w:p>
    <w:p w14:paraId="6B4E9550">
      <w:pPr>
        <w:spacing w:line="360" w:lineRule="auto"/>
        <w:ind w:firstLine="482" w:firstLineChars="200"/>
        <w:jc w:val="left"/>
        <w:outlineLvl w:val="2"/>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37" w:name="_Toc476848359"/>
      <w:bookmarkStart w:id="38" w:name="_Toc475291681"/>
      <w:bookmarkStart w:id="39" w:name="_Toc321836356"/>
      <w:r>
        <w:rPr>
          <w:rFonts w:hint="eastAsia" w:ascii="方正仿宋_GB2312" w:hAnsi="方正仿宋_GB2312" w:eastAsia="方正仿宋_GB2312" w:cs="方正仿宋_GB2312"/>
          <w:b/>
          <w:color w:val="000000" w:themeColor="text1"/>
          <w:sz w:val="24"/>
          <w:szCs w:val="24"/>
          <w14:textFill>
            <w14:solidFill>
              <w14:schemeClr w14:val="tx1"/>
            </w14:solidFill>
          </w14:textFill>
        </w:rPr>
        <w:t>6. 质疑</w:t>
      </w:r>
      <w:bookmarkEnd w:id="37"/>
      <w:bookmarkEnd w:id="38"/>
      <w:bookmarkEnd w:id="39"/>
    </w:p>
    <w:p w14:paraId="193CAC8F">
      <w:pPr>
        <w:spacing w:line="360" w:lineRule="auto"/>
        <w:ind w:firstLine="480" w:firstLineChars="200"/>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6.1 供应商认为采购文件、采购过程、中标或者成交结果使自己的权益受到损害的，可以在知道或者应知其权益受到损害之日起7个工作日内，以书面形式向采购人提出质疑。质疑内容不得含有虚假、恶意成分。当事人对自己提出的主张，有责任提供证据，提出质疑时应同时提交相关证据材料和注明事实的确切来源。</w:t>
      </w:r>
    </w:p>
    <w:p w14:paraId="68479687">
      <w:pPr>
        <w:spacing w:line="360" w:lineRule="auto"/>
        <w:ind w:firstLine="480" w:firstLineChars="200"/>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提出质疑的供应商（以下简称质疑供应商）应当是参与所质疑项目采购活动的供应商。</w:t>
      </w:r>
    </w:p>
    <w:p w14:paraId="5C12FBBB">
      <w:pPr>
        <w:spacing w:line="360" w:lineRule="auto"/>
        <w:ind w:firstLine="480" w:firstLineChars="200"/>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潜在供应商已依法获取采购文件的，可以对该文件提出质疑。对采购文件提出质疑的，应当在获取采购文件或者采购公告期限届满之日（报名结束之日）起7个工作日内提出。</w:t>
      </w:r>
    </w:p>
    <w:p w14:paraId="58E645A3">
      <w:pPr>
        <w:spacing w:line="360" w:lineRule="auto"/>
        <w:ind w:firstLine="480" w:firstLineChars="200"/>
        <w:jc w:val="left"/>
        <w:rPr>
          <w:rFonts w:hint="default" w:ascii="方正仿宋_GB2312" w:hAnsi="方正仿宋_GB2312" w:eastAsia="方正仿宋_GB2312" w:cs="方正仿宋_GB2312"/>
          <w:color w:val="FF0000"/>
          <w:sz w:val="24"/>
          <w:szCs w:val="24"/>
          <w:lang w:val="en-US" w:eastAsia="zh-CN"/>
        </w:rPr>
      </w:pPr>
      <w:r>
        <w:rPr>
          <w:rFonts w:hint="eastAsia" w:ascii="方正仿宋_GB2312" w:hAnsi="方正仿宋_GB2312" w:eastAsia="方正仿宋_GB2312" w:cs="方正仿宋_GB2312"/>
          <w:color w:val="FF0000"/>
          <w:sz w:val="24"/>
          <w:szCs w:val="24"/>
          <w:lang w:val="en-US" w:eastAsia="zh-CN"/>
        </w:rPr>
        <w:t>接收质疑函的方式：书面方式；</w:t>
      </w:r>
    </w:p>
    <w:p w14:paraId="3C4080D1">
      <w:pPr>
        <w:spacing w:line="360" w:lineRule="auto"/>
        <w:ind w:firstLine="480" w:firstLineChars="200"/>
        <w:jc w:val="left"/>
        <w:rPr>
          <w:rFonts w:hint="default" w:ascii="方正仿宋_GB2312" w:hAnsi="方正仿宋_GB2312" w:eastAsia="方正仿宋_GB2312" w:cs="方正仿宋_GB2312"/>
          <w:color w:val="FF0000"/>
          <w:sz w:val="24"/>
          <w:szCs w:val="24"/>
          <w:lang w:val="en-US" w:eastAsia="zh-CN"/>
        </w:rPr>
      </w:pPr>
      <w:r>
        <w:rPr>
          <w:rFonts w:hint="eastAsia" w:ascii="方正仿宋_GB2312" w:hAnsi="方正仿宋_GB2312" w:eastAsia="方正仿宋_GB2312" w:cs="方正仿宋_GB2312"/>
          <w:color w:val="FF0000"/>
          <w:sz w:val="24"/>
          <w:szCs w:val="24"/>
          <w:lang w:val="en-US" w:eastAsia="zh-CN"/>
        </w:rPr>
        <w:t>接收</w:t>
      </w:r>
      <w:r>
        <w:rPr>
          <w:rFonts w:hint="eastAsia" w:ascii="方正仿宋_GB2312" w:hAnsi="方正仿宋_GB2312" w:eastAsia="方正仿宋_GB2312" w:cs="方正仿宋_GB2312"/>
          <w:color w:val="FF0000"/>
          <w:sz w:val="24"/>
          <w:szCs w:val="24"/>
        </w:rPr>
        <w:t>质疑</w:t>
      </w:r>
      <w:r>
        <w:rPr>
          <w:rFonts w:hint="eastAsia" w:ascii="方正仿宋_GB2312" w:hAnsi="方正仿宋_GB2312" w:eastAsia="方正仿宋_GB2312" w:cs="方正仿宋_GB2312"/>
          <w:color w:val="FF0000"/>
          <w:sz w:val="24"/>
          <w:szCs w:val="24"/>
          <w:lang w:val="en-US" w:eastAsia="zh-CN"/>
        </w:rPr>
        <w:t>函的</w:t>
      </w:r>
      <w:r>
        <w:rPr>
          <w:rFonts w:hint="eastAsia" w:ascii="方正仿宋_GB2312" w:hAnsi="方正仿宋_GB2312" w:eastAsia="方正仿宋_GB2312" w:cs="方正仿宋_GB2312"/>
          <w:color w:val="FF0000"/>
          <w:sz w:val="24"/>
          <w:szCs w:val="24"/>
        </w:rPr>
        <w:t>部门：</w:t>
      </w:r>
      <w:r>
        <w:rPr>
          <w:rFonts w:hint="eastAsia" w:ascii="方正仿宋_GB2312" w:hAnsi="方正仿宋_GB2312" w:eastAsia="方正仿宋_GB2312" w:cs="方正仿宋_GB2312"/>
          <w:color w:val="FF0000"/>
          <w:sz w:val="24"/>
          <w:szCs w:val="24"/>
          <w:lang w:eastAsia="zh-CN"/>
        </w:rPr>
        <w:t>（</w:t>
      </w:r>
      <w:r>
        <w:rPr>
          <w:rFonts w:hint="eastAsia" w:ascii="方正仿宋_GB2312" w:hAnsi="方正仿宋_GB2312" w:eastAsia="方正仿宋_GB2312" w:cs="方正仿宋_GB2312"/>
          <w:color w:val="FF0000"/>
          <w:sz w:val="24"/>
          <w:szCs w:val="24"/>
          <w:lang w:val="en-US" w:eastAsia="zh-CN"/>
        </w:rPr>
        <w:t>红河学院体育学院）</w:t>
      </w:r>
    </w:p>
    <w:p w14:paraId="15CAF920">
      <w:pPr>
        <w:spacing w:line="360" w:lineRule="auto"/>
        <w:ind w:firstLine="480" w:firstLineChars="200"/>
        <w:jc w:val="left"/>
        <w:rPr>
          <w:rFonts w:hint="default" w:ascii="方正仿宋_GB2312" w:hAnsi="方正仿宋_GB2312" w:eastAsia="方正仿宋_GB2312" w:cs="方正仿宋_GB2312"/>
          <w:color w:val="auto"/>
          <w:sz w:val="24"/>
          <w:szCs w:val="24"/>
          <w:highlight w:val="yellow"/>
          <w:shd w:val="clear" w:color="auto" w:fill="auto"/>
          <w:lang w:val="en-US" w:eastAsia="zh-CN"/>
        </w:rPr>
      </w:pPr>
      <w:r>
        <w:rPr>
          <w:rFonts w:hint="eastAsia" w:ascii="方正仿宋_GB2312" w:hAnsi="方正仿宋_GB2312" w:eastAsia="方正仿宋_GB2312" w:cs="方正仿宋_GB2312"/>
          <w:color w:val="auto"/>
          <w:sz w:val="24"/>
          <w:szCs w:val="24"/>
          <w:highlight w:val="yellow"/>
          <w:shd w:val="clear" w:color="auto" w:fill="auto"/>
          <w:lang w:val="en-US" w:eastAsia="zh-CN"/>
        </w:rPr>
        <w:t>地址：（</w:t>
      </w:r>
      <w:r>
        <w:rPr>
          <w:rFonts w:hint="eastAsia" w:ascii="方正仿宋_GB2312" w:hAnsi="方正仿宋_GB2312" w:eastAsia="方正仿宋_GB2312" w:cs="方正仿宋_GB2312"/>
          <w:color w:val="auto"/>
          <w:kern w:val="2"/>
          <w:sz w:val="21"/>
          <w:szCs w:val="21"/>
          <w:highlight w:val="yellow"/>
          <w:u w:val="single"/>
          <w:shd w:val="clear" w:color="auto" w:fill="auto"/>
          <w:lang w:val="en-US" w:eastAsia="zh-CN" w:bidi="ar-SA"/>
        </w:rPr>
        <w:t>红河学院体育学院（里仁校区体育馆二楼）201室</w:t>
      </w:r>
      <w:r>
        <w:rPr>
          <w:rFonts w:hint="eastAsia" w:ascii="方正仿宋_GB2312" w:hAnsi="方正仿宋_GB2312" w:eastAsia="方正仿宋_GB2312" w:cs="方正仿宋_GB2312"/>
          <w:color w:val="auto"/>
          <w:sz w:val="24"/>
          <w:szCs w:val="24"/>
          <w:highlight w:val="yellow"/>
          <w:shd w:val="clear" w:color="auto" w:fill="auto"/>
          <w:lang w:val="en-US" w:eastAsia="zh-CN"/>
        </w:rPr>
        <w:t>）</w:t>
      </w:r>
    </w:p>
    <w:p w14:paraId="1A3499B4">
      <w:pPr>
        <w:pStyle w:val="51"/>
        <w:ind w:left="0" w:leftChars="0" w:firstLine="0" w:firstLineChars="0"/>
        <w:rPr>
          <w:rFonts w:hint="default" w:ascii="方正仿宋_GB2312" w:hAnsi="方正仿宋_GB2312" w:eastAsia="方正仿宋_GB2312" w:cs="方正仿宋_GB2312"/>
          <w:color w:val="auto"/>
          <w:sz w:val="24"/>
          <w:szCs w:val="24"/>
          <w:highlight w:val="yellow"/>
          <w:shd w:val="clear" w:color="auto" w:fill="auto"/>
          <w:lang w:val="en-US" w:eastAsia="zh-CN" w:bidi="ar-SA"/>
        </w:rPr>
      </w:pPr>
      <w:r>
        <w:rPr>
          <w:rFonts w:hint="eastAsia" w:ascii="方正仿宋_GB2312" w:hAnsi="方正仿宋_GB2312" w:eastAsia="方正仿宋_GB2312" w:cs="方正仿宋_GB2312"/>
          <w:color w:val="auto"/>
          <w:sz w:val="24"/>
          <w:szCs w:val="24"/>
          <w:highlight w:val="yellow"/>
          <w:shd w:val="clear" w:color="auto" w:fill="auto"/>
          <w:lang w:val="en-US" w:eastAsia="zh-CN"/>
        </w:rPr>
        <w:t xml:space="preserve">    </w:t>
      </w:r>
      <w:r>
        <w:rPr>
          <w:rFonts w:hint="eastAsia" w:ascii="方正仿宋_GB2312" w:hAnsi="方正仿宋_GB2312" w:eastAsia="方正仿宋_GB2312" w:cs="方正仿宋_GB2312"/>
          <w:color w:val="auto"/>
          <w:sz w:val="24"/>
          <w:szCs w:val="24"/>
          <w:highlight w:val="yellow"/>
          <w:shd w:val="clear" w:color="auto" w:fill="auto"/>
          <w:lang w:val="en-US" w:eastAsia="zh-CN" w:bidi="ar-SA"/>
        </w:rPr>
        <w:t>联系电话：18988258669</w:t>
      </w:r>
    </w:p>
    <w:p w14:paraId="1396CAAE">
      <w:pPr>
        <w:spacing w:line="360" w:lineRule="auto"/>
        <w:ind w:firstLine="482" w:firstLineChars="200"/>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b/>
          <w:bCs/>
          <w:color w:val="000000" w:themeColor="text1"/>
          <w:sz w:val="24"/>
          <w:szCs w:val="24"/>
          <w:u w:val="single"/>
          <w14:textFill>
            <w14:solidFill>
              <w14:schemeClr w14:val="tx1"/>
            </w14:solidFill>
          </w14:textFill>
        </w:rPr>
        <w:t>6.2供应商提供的质疑书应符合中华人民共和国财政部令第94号《政府采购质疑和投诉办法》的规定。</w:t>
      </w:r>
      <w:r>
        <w:rPr>
          <w:rFonts w:hint="eastAsia" w:ascii="方正仿宋_GB2312" w:hAnsi="方正仿宋_GB2312" w:eastAsia="方正仿宋_GB2312" w:cs="方正仿宋_GB2312"/>
          <w:color w:val="000000" w:themeColor="text1"/>
          <w:sz w:val="24"/>
          <w:szCs w:val="24"/>
          <w14:textFill>
            <w14:solidFill>
              <w14:schemeClr w14:val="tx1"/>
            </w14:solidFill>
          </w14:textFill>
        </w:rPr>
        <w:t>供应商提供的质疑书（如材料中有外文资料应同时附上中文译本）应当包括以下主要内容：</w:t>
      </w:r>
    </w:p>
    <w:p w14:paraId="77D8F227">
      <w:pPr>
        <w:spacing w:line="360" w:lineRule="auto"/>
        <w:ind w:firstLine="410" w:firstLineChars="171"/>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（一）供应商的姓名或者名称、地址、邮编、联系人及联系电话；</w:t>
      </w:r>
    </w:p>
    <w:p w14:paraId="6364DAA2">
      <w:pPr>
        <w:spacing w:line="360" w:lineRule="auto"/>
        <w:ind w:firstLine="410" w:firstLineChars="171"/>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（二）质疑项目的名称、编号；</w:t>
      </w:r>
    </w:p>
    <w:p w14:paraId="3392234F">
      <w:pPr>
        <w:spacing w:line="360" w:lineRule="auto"/>
        <w:ind w:firstLine="410" w:firstLineChars="171"/>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（三）具体、明确的质疑事项和与质疑事项相关的请求；</w:t>
      </w:r>
    </w:p>
    <w:p w14:paraId="2ECDE63F">
      <w:pPr>
        <w:spacing w:line="360" w:lineRule="auto"/>
        <w:ind w:firstLine="410" w:firstLineChars="171"/>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（四）事实依据；</w:t>
      </w:r>
    </w:p>
    <w:p w14:paraId="3C6E110D">
      <w:pPr>
        <w:spacing w:line="360" w:lineRule="auto"/>
        <w:ind w:firstLine="410" w:firstLineChars="171"/>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（五）必要的法律依据；</w:t>
      </w:r>
    </w:p>
    <w:p w14:paraId="63B0E413">
      <w:pPr>
        <w:spacing w:line="360" w:lineRule="auto"/>
        <w:ind w:firstLine="410" w:firstLineChars="171"/>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（六）提出质疑的日期。</w:t>
      </w:r>
    </w:p>
    <w:p w14:paraId="4576B96B">
      <w:pPr>
        <w:spacing w:line="360" w:lineRule="auto"/>
        <w:ind w:firstLine="542" w:firstLineChars="225"/>
        <w:jc w:val="left"/>
        <w:rPr>
          <w:rFonts w:hint="eastAsia" w:ascii="方正仿宋_GB2312" w:hAnsi="方正仿宋_GB2312" w:eastAsia="方正仿宋_GB2312" w:cs="方正仿宋_GB2312"/>
          <w:b/>
          <w:bCs/>
          <w:color w:val="000000" w:themeColor="text1"/>
          <w:sz w:val="24"/>
          <w:szCs w:val="24"/>
          <w:u w:val="single"/>
          <w14:textFill>
            <w14:solidFill>
              <w14:schemeClr w14:val="tx1"/>
            </w14:solidFill>
          </w14:textFill>
        </w:rPr>
      </w:pPr>
      <w:r>
        <w:rPr>
          <w:rFonts w:hint="eastAsia" w:ascii="方正仿宋_GB2312" w:hAnsi="方正仿宋_GB2312" w:eastAsia="方正仿宋_GB2312" w:cs="方正仿宋_GB2312"/>
          <w:b/>
          <w:bCs/>
          <w:color w:val="000000" w:themeColor="text1"/>
          <w:sz w:val="24"/>
          <w:szCs w:val="24"/>
          <w:u w:val="single"/>
          <w14:textFill>
            <w14:solidFill>
              <w14:schemeClr w14:val="tx1"/>
            </w14:solidFill>
          </w14:textFill>
        </w:rPr>
        <w:t>质疑书实行实名制，供应商为自然人的，应当由本人签字；供应商为法人或者其他组织的，应当由法定代表人、主要负责人，或者其授权代表签字或者盖章，并加盖公章的原件。</w:t>
      </w:r>
    </w:p>
    <w:p w14:paraId="36BB577F">
      <w:pPr>
        <w:spacing w:line="360" w:lineRule="auto"/>
        <w:ind w:firstLine="480" w:firstLineChars="200"/>
        <w:jc w:val="left"/>
        <w:rPr>
          <w:rFonts w:hint="eastAsia" w:ascii="方正仿宋_GB2312" w:hAnsi="方正仿宋_GB2312" w:eastAsia="方正仿宋_GB2312" w:cs="方正仿宋_GB2312"/>
          <w:bCs/>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6.3</w:t>
      </w:r>
      <w:r>
        <w:rPr>
          <w:rFonts w:hint="eastAsia" w:ascii="方正仿宋_GB2312" w:hAnsi="方正仿宋_GB2312" w:eastAsia="方正仿宋_GB2312" w:cs="方正仿宋_GB2312"/>
          <w:color w:val="000000" w:themeColor="text1"/>
          <w:kern w:val="0"/>
          <w:sz w:val="24"/>
          <w:szCs w:val="24"/>
          <w14:textFill>
            <w14:solidFill>
              <w14:schemeClr w14:val="tx1"/>
            </w14:solidFill>
          </w14:textFill>
        </w:rPr>
        <w:t>采购人不得拒收质疑供应商在法定质疑期内发出的质疑函，应当在收到质疑函后7个工作日内作出答复，并以书面形式通知质疑供应商和其他有关供应商。质疑答复的内容不得涉及商业秘密。</w:t>
      </w:r>
    </w:p>
    <w:p w14:paraId="45CFC94F">
      <w:pPr>
        <w:spacing w:line="360" w:lineRule="auto"/>
        <w:ind w:firstLine="480" w:firstLineChars="200"/>
        <w:jc w:val="left"/>
        <w:rPr>
          <w:rFonts w:hint="eastAsia" w:ascii="方正仿宋_GB2312" w:hAnsi="方正仿宋_GB2312" w:eastAsia="方正仿宋_GB2312" w:cs="方正仿宋_GB2312"/>
          <w:color w:val="000000" w:themeColor="text1"/>
          <w:sz w:val="24"/>
          <w:szCs w:val="24"/>
          <w14:textFill>
            <w14:solidFill>
              <w14:schemeClr w14:val="tx1"/>
            </w14:solidFill>
          </w14:textFill>
        </w:rPr>
      </w:pPr>
      <w:bookmarkStart w:id="40" w:name="_Toc480665479"/>
      <w:bookmarkStart w:id="41" w:name="_Toc476856065"/>
      <w:bookmarkStart w:id="42" w:name="_Toc475291682"/>
      <w:bookmarkStart w:id="43" w:name="_Toc476848360"/>
      <w:r>
        <w:rPr>
          <w:rFonts w:hint="eastAsia" w:ascii="方正仿宋_GB2312" w:hAnsi="方正仿宋_GB2312" w:eastAsia="方正仿宋_GB2312" w:cs="方正仿宋_GB2312"/>
          <w:color w:val="000000" w:themeColor="text1"/>
          <w:sz w:val="24"/>
          <w:szCs w:val="24"/>
          <w14:textFill>
            <w14:solidFill>
              <w14:schemeClr w14:val="tx1"/>
            </w14:solidFill>
          </w14:textFill>
        </w:rPr>
        <w:t>6.4参与采购活动的供应商对评审过程或者结果提出质疑的，采购人可以组织原评审委员会协助处理质疑事项，并依据评审委员会出具的意见进行答复。质疑答复导致中标或成交结果改变的，采购人应当将相关部门备案。</w:t>
      </w:r>
      <w:bookmarkEnd w:id="40"/>
      <w:bookmarkEnd w:id="41"/>
      <w:bookmarkEnd w:id="42"/>
      <w:bookmarkEnd w:id="43"/>
    </w:p>
    <w:p w14:paraId="17E88B6F">
      <w:pPr>
        <w:spacing w:line="360" w:lineRule="auto"/>
        <w:ind w:firstLine="482" w:firstLineChars="200"/>
        <w:jc w:val="left"/>
        <w:outlineLvl w:val="2"/>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44" w:name="_Toc480665480"/>
      <w:bookmarkStart w:id="45" w:name="_Toc476856066"/>
      <w:bookmarkStart w:id="46" w:name="_Toc321836357"/>
      <w:bookmarkStart w:id="47" w:name="_Toc476848361"/>
      <w:bookmarkStart w:id="48" w:name="_Toc475291683"/>
      <w:r>
        <w:rPr>
          <w:rFonts w:hint="eastAsia" w:ascii="方正仿宋_GB2312" w:hAnsi="方正仿宋_GB2312" w:eastAsia="方正仿宋_GB2312" w:cs="方正仿宋_GB2312"/>
          <w:b/>
          <w:color w:val="000000" w:themeColor="text1"/>
          <w:sz w:val="24"/>
          <w:szCs w:val="24"/>
          <w14:textFill>
            <w14:solidFill>
              <w14:schemeClr w14:val="tx1"/>
            </w14:solidFill>
          </w14:textFill>
        </w:rPr>
        <w:t>7. 投诉</w:t>
      </w:r>
      <w:bookmarkEnd w:id="44"/>
      <w:bookmarkEnd w:id="45"/>
      <w:bookmarkEnd w:id="46"/>
      <w:bookmarkEnd w:id="47"/>
      <w:bookmarkEnd w:id="48"/>
    </w:p>
    <w:p w14:paraId="2E3BC062">
      <w:pPr>
        <w:pStyle w:val="20"/>
        <w:spacing w:line="360" w:lineRule="auto"/>
        <w:ind w:firstLine="360" w:firstLineChars="150"/>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t>投诉必须首先经过质疑程序。质疑供应商对采购人的答复不满意，采购人未在规定的时间内做出答复的，可以在答复期满后十五个工作日内书面向同级财政部门提出投诉。</w:t>
      </w:r>
    </w:p>
    <w:p w14:paraId="7898E34B">
      <w:pPr>
        <w:rPr>
          <w:rFonts w:hint="eastAsia" w:ascii="方正仿宋_GB2312" w:hAnsi="方正仿宋_GB2312" w:eastAsia="方正仿宋_GB2312" w:cs="方正仿宋_GB2312"/>
          <w:color w:val="000000" w:themeColor="text1"/>
          <w14:textFill>
            <w14:solidFill>
              <w14:schemeClr w14:val="tx1"/>
            </w14:solidFill>
          </w14:textFill>
        </w:rPr>
      </w:pPr>
    </w:p>
    <w:p w14:paraId="664D1BB8">
      <w:pPr>
        <w:pStyle w:val="3"/>
        <w:spacing w:before="0"/>
        <w:ind w:left="425" w:firstLine="0"/>
        <w:jc w:val="center"/>
        <w:rPr>
          <w:rFonts w:hint="eastAsia" w:ascii="方正仿宋_GB2312" w:hAnsi="方正仿宋_GB2312" w:eastAsia="方正仿宋_GB2312" w:cs="方正仿宋_GB2312"/>
          <w:color w:val="000000" w:themeColor="text1"/>
          <w:sz w:val="30"/>
          <w:szCs w:val="30"/>
          <w14:textFill>
            <w14:solidFill>
              <w14:schemeClr w14:val="tx1"/>
            </w14:solidFill>
          </w14:textFill>
        </w:rPr>
      </w:pPr>
      <w:bookmarkStart w:id="49" w:name="_Toc103762671"/>
      <w:bookmarkStart w:id="50" w:name="_Toc27881"/>
      <w:bookmarkStart w:id="51" w:name="_Toc393354831"/>
      <w:bookmarkStart w:id="52" w:name="_Toc475291684"/>
      <w:r>
        <w:rPr>
          <w:rFonts w:hint="eastAsia" w:ascii="方正仿宋_GB2312" w:hAnsi="方正仿宋_GB2312" w:eastAsia="方正仿宋_GB2312" w:cs="方正仿宋_GB2312"/>
          <w:color w:val="000000" w:themeColor="text1"/>
          <w:sz w:val="30"/>
          <w:szCs w:val="30"/>
          <w14:textFill>
            <w14:solidFill>
              <w14:schemeClr w14:val="tx1"/>
            </w14:solidFill>
          </w14:textFill>
        </w:rPr>
        <w:t>二、竞争性磋商文件</w:t>
      </w:r>
      <w:bookmarkEnd w:id="49"/>
      <w:bookmarkEnd w:id="50"/>
      <w:bookmarkEnd w:id="51"/>
      <w:bookmarkEnd w:id="52"/>
    </w:p>
    <w:p w14:paraId="7071C7B3">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8. 竞争性磋商文件构成</w:t>
      </w:r>
    </w:p>
    <w:p w14:paraId="2795C730">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8.1要求提供的服务、采购过程及合同条款在竞争性磋商文件中均有说明，竞争性磋商文件共六章，各章的内容如下：</w:t>
      </w:r>
    </w:p>
    <w:p w14:paraId="6173D67C">
      <w:pPr>
        <w:spacing w:line="360" w:lineRule="auto"/>
        <w:ind w:firstLine="630" w:firstLineChars="3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第一章  竞争性磋商公告</w:t>
      </w:r>
    </w:p>
    <w:p w14:paraId="4A4647E7">
      <w:pPr>
        <w:pStyle w:val="20"/>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 xml:space="preserve">      第二章  </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投标人</w:t>
      </w:r>
      <w:r>
        <w:rPr>
          <w:rFonts w:hint="eastAsia" w:ascii="方正仿宋_GB2312" w:hAnsi="方正仿宋_GB2312" w:eastAsia="方正仿宋_GB2312" w:cs="方正仿宋_GB2312"/>
          <w:color w:val="000000" w:themeColor="text1"/>
          <w:szCs w:val="21"/>
          <w14:textFill>
            <w14:solidFill>
              <w14:schemeClr w14:val="tx1"/>
            </w14:solidFill>
          </w14:textFill>
        </w:rPr>
        <w:t>须知</w:t>
      </w:r>
    </w:p>
    <w:p w14:paraId="15737EAA">
      <w:pPr>
        <w:pStyle w:val="20"/>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 xml:space="preserve">      第三章  合同书样式及主要条款</w:t>
      </w:r>
    </w:p>
    <w:p w14:paraId="2544741A">
      <w:pPr>
        <w:pStyle w:val="20"/>
        <w:spacing w:line="360" w:lineRule="auto"/>
        <w:ind w:firstLine="630" w:firstLineChars="3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第四章  竞争性磋商响应文件格式</w:t>
      </w:r>
    </w:p>
    <w:p w14:paraId="53A34AF1">
      <w:pPr>
        <w:pStyle w:val="20"/>
        <w:spacing w:line="360" w:lineRule="auto"/>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 xml:space="preserve">      第五章  </w:t>
      </w:r>
      <w:r>
        <w:rPr>
          <w:rFonts w:hint="eastAsia" w:ascii="方正仿宋_GB2312" w:hAnsi="方正仿宋_GB2312" w:eastAsia="方正仿宋_GB2312" w:cs="方正仿宋_GB2312"/>
          <w:bCs/>
          <w:color w:val="000000" w:themeColor="text1"/>
          <w:szCs w:val="21"/>
          <w14:textFill>
            <w14:solidFill>
              <w14:schemeClr w14:val="tx1"/>
            </w14:solidFill>
          </w14:textFill>
        </w:rPr>
        <w:t>采购需求及技术要求</w:t>
      </w:r>
    </w:p>
    <w:p w14:paraId="4FF367E0">
      <w:pPr>
        <w:pStyle w:val="20"/>
        <w:spacing w:line="360" w:lineRule="auto"/>
        <w:ind w:firstLine="630" w:firstLineChars="3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第六章  评标方法</w:t>
      </w:r>
    </w:p>
    <w:p w14:paraId="040FDD88">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9. 竞争性磋商文件的澄清</w:t>
      </w:r>
    </w:p>
    <w:p w14:paraId="5676AF21">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9.1供应商应认真核查竞争性磋商文件，如有疑问的，供应商可以在 “</w:t>
      </w:r>
      <w:r>
        <w:rPr>
          <w:rFonts w:hint="eastAsia" w:ascii="方正仿宋_GB2312" w:hAnsi="方正仿宋_GB2312" w:eastAsia="方正仿宋_GB2312" w:cs="方正仿宋_GB2312"/>
          <w:b/>
          <w:bCs/>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”规定截止时间前以澄清函形式要求采购人澄清，截止时间后送达的澄清要求不予接受。</w:t>
      </w:r>
    </w:p>
    <w:p w14:paraId="3CC0456E">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9.2采购人将以书面形式答复所有购买竞争性磋商文件的供应商（答复中不包含问题的来源）要求澄清的问题，其他澄清方式为无效。</w:t>
      </w:r>
    </w:p>
    <w:p w14:paraId="6477D56A">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10. 竞争性磋商文件的澄清或者修改</w:t>
      </w:r>
    </w:p>
    <w:p w14:paraId="06376FA1">
      <w:pPr>
        <w:spacing w:line="360" w:lineRule="auto"/>
        <w:ind w:firstLine="420" w:firstLineChars="200"/>
        <w:jc w:val="lef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000000" w:themeColor="text1"/>
          <w:szCs w:val="21"/>
          <w14:textFill>
            <w14:solidFill>
              <w14:schemeClr w14:val="tx1"/>
            </w14:solidFill>
          </w14:textFill>
        </w:rPr>
        <w:t>10.1采购人对已发出的竞争性磋商文件进行必要澄清或者修改的，于竞争性磋商文件要求提交</w:t>
      </w:r>
      <w:r>
        <w:rPr>
          <w:rFonts w:hint="eastAsia" w:ascii="方正仿宋_GB2312" w:hAnsi="方正仿宋_GB2312" w:eastAsia="方正仿宋_GB2312" w:cs="方正仿宋_GB2312"/>
          <w:color w:val="auto"/>
          <w:szCs w:val="21"/>
        </w:rPr>
        <w:t>竞争性磋商响应文件截止时间五日前，在</w:t>
      </w:r>
      <w:r>
        <w:rPr>
          <w:rFonts w:hint="eastAsia" w:ascii="方正仿宋_GB2312" w:hAnsi="方正仿宋_GB2312" w:eastAsia="方正仿宋_GB2312" w:cs="方正仿宋_GB2312"/>
          <w:color w:val="auto"/>
          <w:szCs w:val="21"/>
          <w:lang w:val="en-US" w:eastAsia="zh-CN"/>
        </w:rPr>
        <w:t>采购公告发布</w:t>
      </w:r>
      <w:r>
        <w:rPr>
          <w:rFonts w:hint="eastAsia" w:ascii="方正仿宋_GB2312" w:hAnsi="方正仿宋_GB2312" w:eastAsia="方正仿宋_GB2312" w:cs="方正仿宋_GB2312"/>
          <w:color w:val="auto"/>
          <w:szCs w:val="21"/>
        </w:rPr>
        <w:t>平台上发布更正公告，并以书面形式通知所有</w:t>
      </w:r>
      <w:r>
        <w:rPr>
          <w:rFonts w:hint="eastAsia" w:ascii="方正仿宋_GB2312" w:hAnsi="方正仿宋_GB2312" w:eastAsia="方正仿宋_GB2312" w:cs="方正仿宋_GB2312"/>
          <w:color w:val="auto"/>
          <w:szCs w:val="21"/>
          <w:lang w:val="en-US" w:eastAsia="zh-CN"/>
        </w:rPr>
        <w:t>获取</w:t>
      </w:r>
      <w:r>
        <w:rPr>
          <w:rFonts w:hint="eastAsia" w:ascii="方正仿宋_GB2312" w:hAnsi="方正仿宋_GB2312" w:eastAsia="方正仿宋_GB2312" w:cs="方正仿宋_GB2312"/>
          <w:color w:val="auto"/>
          <w:szCs w:val="21"/>
        </w:rPr>
        <w:t>竞争性磋商文件的供应商。该澄清或者修改的内容为竞争性磋商文件的组成部分。</w:t>
      </w:r>
    </w:p>
    <w:p w14:paraId="05E770DA">
      <w:pPr>
        <w:spacing w:line="360" w:lineRule="auto"/>
        <w:ind w:firstLine="420" w:firstLineChars="200"/>
        <w:jc w:val="left"/>
        <w:rPr>
          <w:rFonts w:hint="eastAsia" w:ascii="方正仿宋_GB2312" w:hAnsi="方正仿宋_GB2312" w:eastAsia="方正仿宋_GB2312" w:cs="方正仿宋_GB2312"/>
          <w:color w:val="000000" w:themeColor="text1"/>
          <w:sz w:val="24"/>
          <w14:textFill>
            <w14:solidFill>
              <w14:schemeClr w14:val="tx1"/>
            </w14:solidFill>
          </w14:textFill>
        </w:rPr>
      </w:pPr>
      <w:r>
        <w:rPr>
          <w:rFonts w:hint="eastAsia" w:ascii="方正仿宋_GB2312" w:hAnsi="方正仿宋_GB2312" w:eastAsia="方正仿宋_GB2312" w:cs="方正仿宋_GB2312"/>
          <w:color w:val="auto"/>
          <w:szCs w:val="21"/>
        </w:rPr>
        <w:t>10.2采购单位可以视采购具体情况，延长投标截止时间和开标时间，但至少在竞争性磋商文件要求提交竞争性磋商响应文件的截止时间五日前，将变更时间书面通知所有购买竞争性磋商文件的供应商，并在</w:t>
      </w:r>
      <w:r>
        <w:rPr>
          <w:rFonts w:hint="eastAsia" w:ascii="方正仿宋_GB2312" w:hAnsi="方正仿宋_GB2312" w:eastAsia="方正仿宋_GB2312" w:cs="方正仿宋_GB2312"/>
          <w:color w:val="auto"/>
          <w:szCs w:val="21"/>
          <w:lang w:val="en-US" w:eastAsia="zh-CN"/>
        </w:rPr>
        <w:t>采购公告发布</w:t>
      </w:r>
      <w:r>
        <w:rPr>
          <w:rFonts w:hint="eastAsia" w:ascii="方正仿宋_GB2312" w:hAnsi="方正仿宋_GB2312" w:eastAsia="方正仿宋_GB2312" w:cs="方正仿宋_GB2312"/>
          <w:color w:val="auto"/>
          <w:szCs w:val="21"/>
        </w:rPr>
        <w:t>平台上发布变更公告。</w:t>
      </w:r>
    </w:p>
    <w:p w14:paraId="4A8773FC">
      <w:pPr>
        <w:pStyle w:val="3"/>
        <w:spacing w:before="0"/>
        <w:ind w:left="425" w:firstLine="0"/>
        <w:jc w:val="center"/>
        <w:rPr>
          <w:rFonts w:hint="eastAsia" w:ascii="方正仿宋_GB2312" w:hAnsi="方正仿宋_GB2312" w:eastAsia="方正仿宋_GB2312" w:cs="方正仿宋_GB2312"/>
          <w:color w:val="000000" w:themeColor="text1"/>
          <w:sz w:val="30"/>
          <w:szCs w:val="30"/>
          <w14:textFill>
            <w14:solidFill>
              <w14:schemeClr w14:val="tx1"/>
            </w14:solidFill>
          </w14:textFill>
        </w:rPr>
      </w:pPr>
      <w:bookmarkStart w:id="53" w:name="_Toc103762672"/>
      <w:bookmarkStart w:id="54" w:name="_Toc29712"/>
      <w:bookmarkStart w:id="55" w:name="_Toc393354832"/>
      <w:bookmarkStart w:id="56" w:name="_Toc475291685"/>
      <w:r>
        <w:rPr>
          <w:rFonts w:hint="eastAsia" w:ascii="方正仿宋_GB2312" w:hAnsi="方正仿宋_GB2312" w:eastAsia="方正仿宋_GB2312" w:cs="方正仿宋_GB2312"/>
          <w:color w:val="000000" w:themeColor="text1"/>
          <w:sz w:val="30"/>
          <w:szCs w:val="30"/>
          <w14:textFill>
            <w14:solidFill>
              <w14:schemeClr w14:val="tx1"/>
            </w14:solidFill>
          </w14:textFill>
        </w:rPr>
        <w:t>三、竞争性磋商响应文件</w:t>
      </w:r>
      <w:bookmarkEnd w:id="53"/>
      <w:bookmarkEnd w:id="54"/>
      <w:bookmarkEnd w:id="55"/>
      <w:bookmarkEnd w:id="56"/>
    </w:p>
    <w:p w14:paraId="42FA2844">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11. 竞争性磋商响应文件编写注意事项</w:t>
      </w:r>
    </w:p>
    <w:p w14:paraId="61EC352A">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11.1供应商应仔细阅读竞争性磋商文件，在完全了解采购的内容、技术性能要求(详见“</w:t>
      </w:r>
      <w:r>
        <w:rPr>
          <w:rFonts w:hint="eastAsia" w:ascii="方正仿宋_GB2312" w:hAnsi="方正仿宋_GB2312" w:eastAsia="方正仿宋_GB2312" w:cs="方正仿宋_GB2312"/>
          <w:bCs/>
          <w:color w:val="000000" w:themeColor="text1"/>
          <w:szCs w:val="21"/>
          <w:lang w:val="en-US" w:eastAsia="zh-CN"/>
          <w14:textFill>
            <w14:solidFill>
              <w14:schemeClr w14:val="tx1"/>
            </w14:solidFill>
          </w14:textFill>
        </w:rPr>
        <w:t>采购需求</w:t>
      </w:r>
      <w:r>
        <w:rPr>
          <w:rFonts w:hint="eastAsia" w:ascii="方正仿宋_GB2312" w:hAnsi="方正仿宋_GB2312" w:eastAsia="方正仿宋_GB2312" w:cs="方正仿宋_GB2312"/>
          <w:bCs/>
          <w:color w:val="000000" w:themeColor="text1"/>
          <w:szCs w:val="21"/>
          <w14:textFill>
            <w14:solidFill>
              <w14:schemeClr w14:val="tx1"/>
            </w14:solidFill>
          </w14:textFill>
        </w:rPr>
        <w:t>及</w:t>
      </w:r>
      <w:r>
        <w:rPr>
          <w:rFonts w:hint="eastAsia" w:ascii="方正仿宋_GB2312" w:hAnsi="方正仿宋_GB2312" w:eastAsia="方正仿宋_GB2312" w:cs="方正仿宋_GB2312"/>
          <w:bCs/>
          <w:color w:val="000000" w:themeColor="text1"/>
          <w:szCs w:val="21"/>
          <w:lang w:val="en-US" w:eastAsia="zh-CN"/>
          <w14:textFill>
            <w14:solidFill>
              <w14:schemeClr w14:val="tx1"/>
            </w14:solidFill>
          </w14:textFill>
        </w:rPr>
        <w:t>技术</w:t>
      </w:r>
      <w:r>
        <w:rPr>
          <w:rFonts w:hint="eastAsia" w:ascii="方正仿宋_GB2312" w:hAnsi="方正仿宋_GB2312" w:eastAsia="方正仿宋_GB2312" w:cs="方正仿宋_GB2312"/>
          <w:bCs/>
          <w:color w:val="000000" w:themeColor="text1"/>
          <w:szCs w:val="21"/>
          <w14:textFill>
            <w14:solidFill>
              <w14:schemeClr w14:val="tx1"/>
            </w14:solidFill>
          </w14:textFill>
        </w:rPr>
        <w:t>要求</w:t>
      </w:r>
      <w:r>
        <w:rPr>
          <w:rFonts w:hint="eastAsia" w:ascii="方正仿宋_GB2312" w:hAnsi="方正仿宋_GB2312" w:eastAsia="方正仿宋_GB2312" w:cs="方正仿宋_GB2312"/>
          <w:b/>
          <w:color w:val="000000" w:themeColor="text1"/>
          <w:szCs w:val="21"/>
          <w14:textFill>
            <w14:solidFill>
              <w14:schemeClr w14:val="tx1"/>
            </w14:solidFill>
          </w14:textFill>
        </w:rPr>
        <w:t>”</w:t>
      </w:r>
      <w:r>
        <w:rPr>
          <w:rFonts w:hint="eastAsia" w:ascii="方正仿宋_GB2312" w:hAnsi="方正仿宋_GB2312" w:eastAsia="方正仿宋_GB2312" w:cs="方正仿宋_GB2312"/>
          <w:color w:val="000000" w:themeColor="text1"/>
          <w:szCs w:val="21"/>
          <w14:textFill>
            <w14:solidFill>
              <w14:schemeClr w14:val="tx1"/>
            </w14:solidFill>
          </w14:textFill>
        </w:rPr>
        <w:t>)和商务条件后，编写竞争性磋商响应文件。竞争性磋商响应文件必须响应竞争性磋商文件的实质性要求和条件。</w:t>
      </w:r>
    </w:p>
    <w:p w14:paraId="0B003ECE">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11.2 对竞争性磋商文件提出的实质性要求和条件作出响应是指：供应商必须对竞争性磋商文件中的实质性要求和条件的内容作出满足或者优于原要求和条件的承诺，并提供相应的证明材料。</w:t>
      </w:r>
    </w:p>
    <w:p w14:paraId="62C11D38">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12. 投标的语言及计量单位</w:t>
      </w:r>
    </w:p>
    <w:p w14:paraId="4B8000DD">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12.1供应商的竞争性磋商响应文件以及供应商与采购人就有关投标的所有来往函电统一使用中文（特别规定除外）。</w:t>
      </w:r>
    </w:p>
    <w:p w14:paraId="4AA02DBC">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12.2竞争性磋商响应文件中使用的计量单位除竞争性磋商文件中有特殊规定外，一律使用中国法定计量单位。</w:t>
      </w:r>
    </w:p>
    <w:p w14:paraId="33B59A5C">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13. 竞争性磋商响应文件构成</w:t>
      </w:r>
    </w:p>
    <w:p w14:paraId="271E46B9">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13.1供应商编写的竞争性磋商响应文件应由下列部分构成，</w:t>
      </w:r>
      <w:r>
        <w:rPr>
          <w:rFonts w:hint="eastAsia" w:ascii="方正仿宋_GB2312" w:hAnsi="方正仿宋_GB2312" w:eastAsia="方正仿宋_GB2312" w:cs="方正仿宋_GB2312"/>
          <w:b/>
          <w:bCs/>
          <w:color w:val="000000" w:themeColor="text1"/>
          <w:szCs w:val="21"/>
          <w14:textFill>
            <w14:solidFill>
              <w14:schemeClr w14:val="tx1"/>
            </w14:solidFill>
          </w14:textFill>
        </w:rPr>
        <w:t>并按第四章“竞争性磋商响应文件格式”要求填写</w:t>
      </w:r>
      <w:r>
        <w:rPr>
          <w:rFonts w:hint="eastAsia" w:ascii="方正仿宋_GB2312" w:hAnsi="方正仿宋_GB2312" w:eastAsia="方正仿宋_GB2312" w:cs="方正仿宋_GB2312"/>
          <w:color w:val="000000" w:themeColor="text1"/>
          <w:szCs w:val="21"/>
          <w14:textFill>
            <w14:solidFill>
              <w14:schemeClr w14:val="tx1"/>
            </w14:solidFill>
          </w14:textFill>
        </w:rPr>
        <w:t>。有关文件的提交如未特别注明需提供原件的，可提供扫描件。</w:t>
      </w:r>
    </w:p>
    <w:p w14:paraId="4E9CDA0E">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13.2构成竞争性磋商响应文件的其他资料：详见“</w:t>
      </w:r>
      <w:r>
        <w:rPr>
          <w:rFonts w:hint="eastAsia" w:ascii="方正仿宋_GB2312" w:hAnsi="方正仿宋_GB2312" w:eastAsia="方正仿宋_GB2312" w:cs="方正仿宋_GB2312"/>
          <w:bCs/>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bCs/>
          <w:color w:val="000000" w:themeColor="text1"/>
          <w:szCs w:val="21"/>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szCs w:val="21"/>
          <w14:textFill>
            <w14:solidFill>
              <w14:schemeClr w14:val="tx1"/>
            </w14:solidFill>
          </w14:textFill>
        </w:rPr>
        <w:t>”要求。</w:t>
      </w:r>
    </w:p>
    <w:p w14:paraId="3025ED23">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14. 竞争性磋商响应文件的格式要求</w:t>
      </w:r>
    </w:p>
    <w:p w14:paraId="35722060">
      <w:pPr>
        <w:pStyle w:val="20"/>
        <w:tabs>
          <w:tab w:val="left" w:pos="3030"/>
        </w:tabs>
        <w:spacing w:line="360" w:lineRule="auto"/>
        <w:ind w:firstLine="420" w:firstLineChars="200"/>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14.1供应商应按第四章“竞争性磋商响应文件格式”提供的格式完整地填写。</w:t>
      </w:r>
    </w:p>
    <w:p w14:paraId="6D8332AA">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15. 竞争性磋商报价</w:t>
      </w:r>
    </w:p>
    <w:p w14:paraId="67EA3430">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15.1供应商须就“采购需求及技术要求”中的所投内容作完整唯一报价；</w:t>
      </w:r>
    </w:p>
    <w:p w14:paraId="784FAE56">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15.2供应商应依据竞争性磋商文件的要求及有关资料，按国家或行业现行技术经济标准、定额及规范，自行测算出满足竞争性磋商要求的投标服务的竞争性报价。报价为人民币含税价（元），包括保险、税收、人员工资、管理费、培训费、服务等所有费用，供应商技术服务费，保证期内缺陷的修复补救费用，市场价格变化的风险费用、利润、税金等的总和，该报价应考虑市场风险、政策性风险、汇率风险等因素，并能保证供应商完成履行合同所需的全部工作，此价格在合同签订后将不作调整。</w:t>
      </w:r>
    </w:p>
    <w:p w14:paraId="21946C79">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15.3技术服务费用包括：技术资料费以及技术咨询协调费用、联络费用（若有）、现场服务和人员培训的费用等。</w:t>
      </w:r>
    </w:p>
    <w:p w14:paraId="5F9198F2">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15.4供应商应依据招标文件的要求及有关资料，按国家或行业现行技术经济标准、定额及规范，自行测算出满足招标要求的报价。竞争性磋商报价能保证供应商完成履行合同所需的全部工作费用；</w:t>
      </w:r>
    </w:p>
    <w:p w14:paraId="48ADD8C0">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16. 竞争性磋商货币</w:t>
      </w:r>
    </w:p>
    <w:p w14:paraId="5986953E">
      <w:pPr>
        <w:pStyle w:val="20"/>
        <w:spacing w:line="360" w:lineRule="auto"/>
        <w:ind w:firstLine="420" w:firstLineChars="200"/>
        <w:outlineLvl w:val="3"/>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16.1竞争性磋商以人民币报价。</w:t>
      </w:r>
    </w:p>
    <w:p w14:paraId="713AD42E">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17. 竞争性磋商响应文件有效期</w:t>
      </w:r>
    </w:p>
    <w:p w14:paraId="3F37C2CB">
      <w:pPr>
        <w:spacing w:line="360" w:lineRule="auto"/>
        <w:ind w:firstLine="420" w:firstLineChars="200"/>
        <w:jc w:val="left"/>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17.1在“</w:t>
      </w:r>
      <w:r>
        <w:rPr>
          <w:rFonts w:hint="eastAsia" w:ascii="方正仿宋_GB2312" w:hAnsi="方正仿宋_GB2312" w:eastAsia="方正仿宋_GB2312" w:cs="方正仿宋_GB2312"/>
          <w:b/>
          <w:bCs/>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”规定的投标有效期内，供应商不得要求撤销或修改其竞争性磋商响应文件。</w:t>
      </w:r>
    </w:p>
    <w:p w14:paraId="3B422820">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17.2在特殊情况需要延长投标有效期的，采购人以书面形式通知所有供应商延长投标有效期。供应商同意延长的，但不得要求或被允许修改或撤销其竞争性磋商响应文件；供应商拒绝延长的，其竞争性磋商响应文件失效。</w:t>
      </w:r>
    </w:p>
    <w:p w14:paraId="0A61DC49">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18. 竞争性磋商响应文件的编制</w:t>
      </w:r>
    </w:p>
    <w:p w14:paraId="0C639119">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18.1磋商响应文件须用不褪色的墨水书写或打印。并按磋商文件要求由供应商的法定代表人或其委托代理人签字或盖单位章。委托代理人签字的，磋商响应文件应附法定代表人签署的授权委托书。</w:t>
      </w:r>
    </w:p>
    <w:p w14:paraId="6FB7045A">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18.2磋商响应文件封面上应标明“正本”或“副本”以及项目名称、项目编号、供应商名称等内容。若副本和正本不符，以正本为准。</w:t>
      </w:r>
    </w:p>
    <w:p w14:paraId="4C4DE831">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18.3竞争性磋商响应文件应尽量避免涂改、行间插字或删除。如果出现上述情况，改动之处应加盖单位章或由供应商的法定代表人或其委托代理人签字确认。</w:t>
      </w:r>
    </w:p>
    <w:p w14:paraId="4B9A5F08">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18.4关键内容字迹潦草、表达不清、未按要求填写而导致非唯一理解，视为未实质性响应竞争性磋商文件的竞争性磋商响应文件。</w:t>
      </w:r>
    </w:p>
    <w:p w14:paraId="2B6A6391">
      <w:pPr>
        <w:spacing w:line="36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18.5竞争性磋商响应文件中提</w:t>
      </w:r>
      <w:r>
        <w:rPr>
          <w:rFonts w:hint="eastAsia" w:ascii="方正仿宋_GB2312" w:hAnsi="方正仿宋_GB2312" w:eastAsia="方正仿宋_GB2312" w:cs="方正仿宋_GB2312"/>
          <w:bCs/>
          <w:color w:val="000000" w:themeColor="text1"/>
          <w:szCs w:val="21"/>
          <w14:textFill>
            <w14:solidFill>
              <w14:schemeClr w14:val="tx1"/>
            </w14:solidFill>
          </w14:textFill>
        </w:rPr>
        <w:t>供的资料（包括扫描件），内容必须清晰可辨，若内容模糊，无法辨识，均视为未提供。</w:t>
      </w:r>
    </w:p>
    <w:p w14:paraId="270E6148">
      <w:pPr>
        <w:pStyle w:val="20"/>
        <w:spacing w:line="360" w:lineRule="auto"/>
        <w:ind w:firstLine="420" w:firstLineChars="200"/>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18.6竞争性磋商响应文件应由法定代表人或其委托代理人</w:t>
      </w:r>
      <w:r>
        <w:rPr>
          <w:rFonts w:hint="eastAsia" w:ascii="方正仿宋_GB2312" w:hAnsi="方正仿宋_GB2312" w:eastAsia="方正仿宋_GB2312" w:cs="方正仿宋_GB2312"/>
          <w:b/>
          <w:bCs/>
          <w:color w:val="000000" w:themeColor="text1"/>
          <w:szCs w:val="21"/>
          <w14:textFill>
            <w14:solidFill>
              <w14:schemeClr w14:val="tx1"/>
            </w14:solidFill>
          </w14:textFill>
        </w:rPr>
        <w:t>在规定签章处逐一签章，要求签章处应签单位公章</w:t>
      </w:r>
      <w:r>
        <w:rPr>
          <w:rFonts w:hint="eastAsia" w:ascii="方正仿宋_GB2312" w:hAnsi="方正仿宋_GB2312" w:eastAsia="方正仿宋_GB2312" w:cs="方正仿宋_GB2312"/>
          <w:color w:val="000000" w:themeColor="text1"/>
          <w:szCs w:val="21"/>
          <w14:textFill>
            <w14:solidFill>
              <w14:schemeClr w14:val="tx1"/>
            </w14:solidFill>
          </w14:textFill>
        </w:rPr>
        <w:t>。</w:t>
      </w:r>
    </w:p>
    <w:p w14:paraId="5094D219">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18.7竞争性磋商响应文件应按“</w:t>
      </w:r>
      <w:r>
        <w:rPr>
          <w:rFonts w:hint="eastAsia" w:ascii="方正仿宋_GB2312" w:hAnsi="方正仿宋_GB2312" w:eastAsia="方正仿宋_GB2312" w:cs="方正仿宋_GB2312"/>
          <w:b/>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”中规定的数量准备文件，磋商响应文件正本与副本应分别装订成册，并编制目录。磋商响应文件装订应牢固，不得采用活页夹，并要求逐页标注连续页码。</w:t>
      </w:r>
    </w:p>
    <w:p w14:paraId="70ECE899">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19. 磋商保证金</w:t>
      </w:r>
    </w:p>
    <w:p w14:paraId="238DB70F">
      <w:pPr>
        <w:spacing w:line="360" w:lineRule="auto"/>
        <w:ind w:firstLine="420" w:firstLineChars="200"/>
        <w:outlineLvl w:val="3"/>
        <w:rPr>
          <w:rFonts w:hint="eastAsia" w:ascii="方正仿宋_GB2312" w:hAnsi="方正仿宋_GB2312" w:eastAsia="方正仿宋_GB2312" w:cs="方正仿宋_GB2312"/>
          <w:color w:val="000000" w:themeColor="text1"/>
          <w:sz w:val="24"/>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19.1磋商保证金：详见“</w:t>
      </w:r>
      <w: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”要求。</w:t>
      </w:r>
    </w:p>
    <w:p w14:paraId="4D44054C">
      <w:pPr>
        <w:rPr>
          <w:rFonts w:hint="eastAsia" w:ascii="方正仿宋_GB2312" w:hAnsi="方正仿宋_GB2312" w:eastAsia="方正仿宋_GB2312" w:cs="方正仿宋_GB2312"/>
          <w:color w:val="000000" w:themeColor="text1"/>
          <w14:textFill>
            <w14:solidFill>
              <w14:schemeClr w14:val="tx1"/>
            </w14:solidFill>
          </w14:textFill>
        </w:rPr>
      </w:pPr>
    </w:p>
    <w:p w14:paraId="32E33621">
      <w:pPr>
        <w:pStyle w:val="3"/>
        <w:spacing w:before="0"/>
        <w:ind w:left="425" w:firstLine="0"/>
        <w:jc w:val="center"/>
        <w:rPr>
          <w:rFonts w:hint="eastAsia" w:ascii="方正仿宋_GB2312" w:hAnsi="方正仿宋_GB2312" w:eastAsia="方正仿宋_GB2312" w:cs="方正仿宋_GB2312"/>
          <w:color w:val="000000" w:themeColor="text1"/>
          <w:sz w:val="30"/>
          <w:szCs w:val="30"/>
          <w14:textFill>
            <w14:solidFill>
              <w14:schemeClr w14:val="tx1"/>
            </w14:solidFill>
          </w14:textFill>
        </w:rPr>
      </w:pPr>
      <w:bookmarkStart w:id="57" w:name="_Toc103762673"/>
      <w:bookmarkStart w:id="58" w:name="_Toc393354833"/>
      <w:bookmarkStart w:id="59" w:name="_Toc840"/>
      <w:bookmarkStart w:id="60" w:name="_Toc475291686"/>
      <w:r>
        <w:rPr>
          <w:rFonts w:hint="eastAsia" w:ascii="方正仿宋_GB2312" w:hAnsi="方正仿宋_GB2312" w:eastAsia="方正仿宋_GB2312" w:cs="方正仿宋_GB2312"/>
          <w:color w:val="000000" w:themeColor="text1"/>
          <w:sz w:val="30"/>
          <w:szCs w:val="30"/>
          <w14:textFill>
            <w14:solidFill>
              <w14:schemeClr w14:val="tx1"/>
            </w14:solidFill>
          </w14:textFill>
        </w:rPr>
        <w:t>四、竞争性磋商响应文件的提交</w:t>
      </w:r>
      <w:bookmarkEnd w:id="57"/>
      <w:bookmarkEnd w:id="58"/>
      <w:bookmarkEnd w:id="59"/>
      <w:bookmarkEnd w:id="60"/>
    </w:p>
    <w:p w14:paraId="13E7124C">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20. 竞争性磋商响应文件的密封与标记</w:t>
      </w:r>
    </w:p>
    <w:p w14:paraId="4F9BAE4B">
      <w:pPr>
        <w:pStyle w:val="20"/>
        <w:spacing w:line="360" w:lineRule="auto"/>
        <w:ind w:firstLine="420" w:firstLineChars="200"/>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20.1供应商应按“</w:t>
      </w:r>
      <w:r>
        <w:rPr>
          <w:rFonts w:hint="eastAsia" w:ascii="方正仿宋_GB2312" w:hAnsi="方正仿宋_GB2312" w:eastAsia="方正仿宋_GB2312" w:cs="方正仿宋_GB2312"/>
          <w:b/>
          <w:bCs/>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”中规定的数量提交竞争性磋商响应文件。</w:t>
      </w:r>
    </w:p>
    <w:p w14:paraId="61573896">
      <w:pPr>
        <w:pStyle w:val="20"/>
        <w:spacing w:line="360" w:lineRule="auto"/>
        <w:ind w:left="1"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20.2供应商在投标截止时间前，可以对所递交的竞争性磋商响应文件进行补充、修改或者撤回，并书面通知采购人。补充、修改的内容应当按竞争性磋商文件要求签署、盖章，并作为竞争性磋商响应文件的组成部分。</w:t>
      </w:r>
    </w:p>
    <w:p w14:paraId="003B1CAC">
      <w:pPr>
        <w:pStyle w:val="20"/>
        <w:spacing w:line="360" w:lineRule="auto"/>
        <w:ind w:left="1"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20.3供应商应将正、副本文件加以密封，并在封贴处盖密封章（或公章）。磋商响应文件袋的封面应注明项目名称、项目编号、供应商名称、详细通讯地址、邮政编码。</w:t>
      </w:r>
    </w:p>
    <w:p w14:paraId="64F4C111">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21. 提交竞争性磋商响应文件截止时间和地点</w:t>
      </w:r>
    </w:p>
    <w:p w14:paraId="7F7CD994">
      <w:pPr>
        <w:pStyle w:val="20"/>
        <w:spacing w:line="360" w:lineRule="auto"/>
        <w:ind w:left="-10" w:leftChars="-5"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21.1竞争性磋商响应文件的提交不得迟于“</w:t>
      </w:r>
      <w:r>
        <w:rPr>
          <w:rFonts w:hint="eastAsia" w:ascii="方正仿宋_GB2312" w:hAnsi="方正仿宋_GB2312" w:eastAsia="方正仿宋_GB2312" w:cs="方正仿宋_GB2312"/>
          <w:bCs/>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”规定的提交竞争性磋商响应文件截止时间。逾期送达的竞争性磋商响应文件，采购人不予接收。</w:t>
      </w:r>
    </w:p>
    <w:p w14:paraId="12315315">
      <w:pPr>
        <w:pStyle w:val="20"/>
        <w:spacing w:line="360" w:lineRule="auto"/>
        <w:ind w:left="-10" w:leftChars="-5"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21.2供应商必须在规定时间内将竞争性磋商响应文件提交到“</w:t>
      </w:r>
      <w:r>
        <w:rPr>
          <w:rFonts w:hint="eastAsia" w:ascii="方正仿宋_GB2312" w:hAnsi="方正仿宋_GB2312" w:eastAsia="方正仿宋_GB2312" w:cs="方正仿宋_GB2312"/>
          <w:bCs/>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”规定的地点。</w:t>
      </w:r>
    </w:p>
    <w:p w14:paraId="361A4970">
      <w:pPr>
        <w:spacing w:line="360" w:lineRule="auto"/>
        <w:ind w:firstLine="420" w:firstLineChars="200"/>
        <w:jc w:val="left"/>
        <w:rPr>
          <w:rFonts w:hint="eastAsia" w:ascii="方正仿宋_GB2312" w:hAnsi="方正仿宋_GB2312" w:eastAsia="方正仿宋_GB2312" w:cs="方正仿宋_GB2312"/>
          <w:color w:val="000000" w:themeColor="text1"/>
          <w:sz w:val="24"/>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21.3 除“</w:t>
      </w:r>
      <w: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”另有规定外，供应商所递交的竞争性磋商响应文件不予退还。</w:t>
      </w:r>
    </w:p>
    <w:p w14:paraId="4700FB2A">
      <w:pPr>
        <w:rPr>
          <w:rFonts w:hint="eastAsia" w:ascii="方正仿宋_GB2312" w:hAnsi="方正仿宋_GB2312" w:eastAsia="方正仿宋_GB2312" w:cs="方正仿宋_GB2312"/>
          <w:color w:val="000000" w:themeColor="text1"/>
          <w14:textFill>
            <w14:solidFill>
              <w14:schemeClr w14:val="tx1"/>
            </w14:solidFill>
          </w14:textFill>
        </w:rPr>
      </w:pPr>
    </w:p>
    <w:p w14:paraId="3EFFBE87">
      <w:pPr>
        <w:pStyle w:val="3"/>
        <w:spacing w:before="0"/>
        <w:ind w:left="425" w:firstLine="0"/>
        <w:jc w:val="center"/>
        <w:rPr>
          <w:rFonts w:hint="eastAsia" w:ascii="方正仿宋_GB2312" w:hAnsi="方正仿宋_GB2312" w:eastAsia="方正仿宋_GB2312" w:cs="方正仿宋_GB2312"/>
          <w:color w:val="000000" w:themeColor="text1"/>
          <w:sz w:val="30"/>
          <w:szCs w:val="30"/>
          <w14:textFill>
            <w14:solidFill>
              <w14:schemeClr w14:val="tx1"/>
            </w14:solidFill>
          </w14:textFill>
        </w:rPr>
      </w:pPr>
      <w:bookmarkStart w:id="61" w:name="_Toc20105"/>
      <w:bookmarkStart w:id="62" w:name="_Toc103762674"/>
      <w:bookmarkStart w:id="63" w:name="_Toc393354834"/>
      <w:bookmarkStart w:id="64" w:name="_Toc475291687"/>
      <w:r>
        <w:rPr>
          <w:rFonts w:hint="eastAsia" w:ascii="方正仿宋_GB2312" w:hAnsi="方正仿宋_GB2312" w:eastAsia="方正仿宋_GB2312" w:cs="方正仿宋_GB2312"/>
          <w:color w:val="000000" w:themeColor="text1"/>
          <w:sz w:val="30"/>
          <w:szCs w:val="30"/>
          <w14:textFill>
            <w14:solidFill>
              <w14:schemeClr w14:val="tx1"/>
            </w14:solidFill>
          </w14:textFill>
        </w:rPr>
        <w:t>五、磋商及评审</w:t>
      </w:r>
      <w:bookmarkEnd w:id="61"/>
      <w:bookmarkEnd w:id="62"/>
    </w:p>
    <w:p w14:paraId="62EBA56B">
      <w:pPr>
        <w:spacing w:line="360" w:lineRule="auto"/>
        <w:ind w:firstLine="422" w:firstLineChars="200"/>
        <w:rPr>
          <w:rFonts w:hint="eastAsia" w:ascii="方正仿宋_GB2312" w:hAnsi="方正仿宋_GB2312" w:eastAsia="方正仿宋_GB2312" w:cs="方正仿宋_GB2312"/>
          <w:b/>
          <w:color w:val="000000" w:themeColor="text1"/>
          <w:szCs w:val="21"/>
          <w14:textFill>
            <w14:solidFill>
              <w14:schemeClr w14:val="tx1"/>
            </w14:solidFill>
          </w14:textFill>
        </w:rPr>
      </w:pPr>
    </w:p>
    <w:p w14:paraId="2B9A9031">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22. 评标</w:t>
      </w:r>
    </w:p>
    <w:p w14:paraId="026B5320">
      <w:pPr>
        <w:spacing w:line="360" w:lineRule="auto"/>
        <w:ind w:firstLine="422" w:firstLineChars="200"/>
        <w:jc w:val="left"/>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22.1由采购人依法组建的磋商小组负责。磋商小组由采购人代表和评审专家组成，成员人数应当为3人或以上单数。</w:t>
      </w:r>
    </w:p>
    <w:p w14:paraId="62782464">
      <w:pPr>
        <w:pStyle w:val="20"/>
        <w:spacing w:line="360" w:lineRule="auto"/>
        <w:ind w:firstLine="420" w:firstLineChars="200"/>
        <w:outlineLvl w:val="3"/>
        <w:rPr>
          <w:rFonts w:hint="eastAsia" w:ascii="方正仿宋_GB2312" w:hAnsi="方正仿宋_GB2312" w:eastAsia="方正仿宋_GB2312" w:cs="方正仿宋_GB2312"/>
          <w:bCs/>
          <w:color w:val="000000" w:themeColor="text1"/>
          <w:szCs w:val="21"/>
          <w14:textFill>
            <w14:solidFill>
              <w14:schemeClr w14:val="tx1"/>
            </w14:solidFill>
          </w14:textFill>
        </w:rPr>
      </w:pPr>
      <w:bookmarkStart w:id="65" w:name="_Toc191374422"/>
      <w:r>
        <w:rPr>
          <w:rFonts w:hint="eastAsia" w:ascii="方正仿宋_GB2312" w:hAnsi="方正仿宋_GB2312" w:eastAsia="方正仿宋_GB2312" w:cs="方正仿宋_GB2312"/>
          <w:bCs/>
          <w:color w:val="000000" w:themeColor="text1"/>
          <w:szCs w:val="21"/>
          <w14:textFill>
            <w14:solidFill>
              <w14:schemeClr w14:val="tx1"/>
            </w14:solidFill>
          </w14:textFill>
        </w:rPr>
        <w:t>22.2评标原则</w:t>
      </w:r>
      <w:bookmarkEnd w:id="65"/>
      <w:r>
        <w:rPr>
          <w:rFonts w:hint="eastAsia" w:ascii="方正仿宋_GB2312" w:hAnsi="方正仿宋_GB2312" w:eastAsia="方正仿宋_GB2312" w:cs="方正仿宋_GB2312"/>
          <w:bCs/>
          <w:color w:val="000000" w:themeColor="text1"/>
          <w:szCs w:val="21"/>
          <w14:textFill>
            <w14:solidFill>
              <w14:schemeClr w14:val="tx1"/>
            </w14:solidFill>
          </w14:textFill>
        </w:rPr>
        <w:t>及方法</w:t>
      </w:r>
    </w:p>
    <w:p w14:paraId="2866440C">
      <w:pPr>
        <w:pStyle w:val="20"/>
        <w:spacing w:line="360" w:lineRule="auto"/>
        <w:ind w:firstLine="420" w:firstLineChars="200"/>
        <w:outlineLvl w:val="4"/>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22.2.1评标原则</w:t>
      </w:r>
    </w:p>
    <w:p w14:paraId="67A789CB">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评标应遵循下列原则：</w:t>
      </w:r>
    </w:p>
    <w:p w14:paraId="2222BCF9">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（1）坚持公平、公正、科学、择优的原则，本着实事求是的精神，不带有任何主观意愿和偏见，认真负责地做好评标工作，公平、公正地对待每一个供应商。</w:t>
      </w:r>
    </w:p>
    <w:p w14:paraId="62C03540">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（2）全面分析，综合评审。</w:t>
      </w:r>
    </w:p>
    <w:p w14:paraId="0FAF35DB">
      <w:pPr>
        <w:pStyle w:val="20"/>
        <w:spacing w:line="360" w:lineRule="auto"/>
        <w:ind w:firstLine="420" w:firstLineChars="200"/>
        <w:outlineLvl w:val="4"/>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22.2.2评标纪律</w:t>
      </w:r>
    </w:p>
    <w:p w14:paraId="4A0A7C68">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（1）对评标内容和评标过程要严格保密，不得向供应商或与该过程无关的其它人员泄露；</w:t>
      </w:r>
    </w:p>
    <w:p w14:paraId="5429628D">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（2）评标期间的一切资料，包括评标意见、评标记录和评标结论，一律不得向外传和泄露；</w:t>
      </w:r>
    </w:p>
    <w:p w14:paraId="05E2D622">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（3）任何属于竞争性磋商响应文件审查、澄清、评价和比较的资料，不得向供应商或与该过程无关的其它人员泄露；</w:t>
      </w:r>
    </w:p>
    <w:p w14:paraId="4C7670C1">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（4）所有资料（包括竞争性磋商文件、竞争性磋商响应文件、评标表格及各种文字记录）在评标结束后均应分别整理、存档备查，任何人不得复制和保留；</w:t>
      </w:r>
    </w:p>
    <w:p w14:paraId="742CAB95">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（5）评标结束后，与会人员不得向外界透露评标人员的评标意见，如因此造成的后果由责任者承担；</w:t>
      </w:r>
    </w:p>
    <w:p w14:paraId="7CDCE8E2">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（6）评标期间，评标人员不得外出，确需外出时应事先请假；</w:t>
      </w:r>
    </w:p>
    <w:p w14:paraId="541155BD">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（7）评标期间，所有与会人员均不得私自以任何方式和供应商进行联系，需询问、澄清的问题由评委会统一组织办理；</w:t>
      </w:r>
    </w:p>
    <w:p w14:paraId="3AC476EA">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（8）评标期间，未经允许磋商小组以外的任何单位或部门不得参加评标和采访评标工作。</w:t>
      </w:r>
    </w:p>
    <w:p w14:paraId="6C5B0257">
      <w:pPr>
        <w:spacing w:line="360" w:lineRule="auto"/>
        <w:ind w:firstLine="422" w:firstLineChars="200"/>
        <w:jc w:val="left"/>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23. 磋商程序</w:t>
      </w:r>
    </w:p>
    <w:p w14:paraId="43BFD6BE">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color w:val="000000" w:themeColor="text1"/>
          <w:szCs w:val="21"/>
          <w14:textFill>
            <w14:solidFill>
              <w14:schemeClr w14:val="tx1"/>
            </w14:solidFill>
          </w14:textFill>
        </w:rPr>
        <w:t>23.1 采购人将在“</w:t>
      </w:r>
      <w: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”规定的时间和地点召开磋商会议，供应商的法定代表人或其委托代理</w:t>
      </w:r>
      <w:r>
        <w:rPr>
          <w:rFonts w:hint="eastAsia" w:ascii="方正仿宋_GB2312" w:hAnsi="方正仿宋_GB2312" w:eastAsia="方正仿宋_GB2312" w:cs="方正仿宋_GB2312"/>
          <w:szCs w:val="21"/>
        </w:rPr>
        <w:t>人应按时参加。</w:t>
      </w:r>
    </w:p>
    <w:p w14:paraId="1B534955">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23.2本项目将邀请相关监督部门进行现场监督，并按有关规定依法组建磋商小组进行评审。</w:t>
      </w:r>
    </w:p>
    <w:p w14:paraId="1C1B3DD0">
      <w:pPr>
        <w:spacing w:line="360" w:lineRule="auto"/>
        <w:ind w:firstLine="420" w:firstLineChars="200"/>
        <w:outlineLvl w:val="3"/>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23.3磋商会议流程：</w:t>
      </w:r>
    </w:p>
    <w:p w14:paraId="33E564AA">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（1）磋商会议由采购 人主持，主持人宣布会议开始，介绍参加磋商会议的相关部门，宣布响应文件递交情况；</w:t>
      </w:r>
    </w:p>
    <w:p w14:paraId="242D13DB">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（2）监督人员宣布响应文件密封状况并采用随机的方式开启响应文件，同时查验相关证件；</w:t>
      </w:r>
    </w:p>
    <w:p w14:paraId="7630EA0E">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（3）所有响应文件均开启并验证完毕后供应商代表退席，会议进入到评审阶段；</w:t>
      </w:r>
    </w:p>
    <w:p w14:paraId="1E01F605">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（4）磋商小组对所有响应文件进行符合性评审；</w:t>
      </w:r>
    </w:p>
    <w:p w14:paraId="60647FC8">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（5）磋商小组分别与通过符合性评审的供应商代表进行磋商；</w:t>
      </w:r>
    </w:p>
    <w:p w14:paraId="1DCCE65B">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（6）所有供应商代表在磋商小组的规定时间内一起提交书面的磋商承诺和最终报价；</w:t>
      </w:r>
    </w:p>
    <w:p w14:paraId="21B8C35E">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（7）磋商小组按照评审方法进行综合评分，并推荐出或直接确定出成交供应商；</w:t>
      </w:r>
    </w:p>
    <w:p w14:paraId="125C04D7">
      <w:pPr>
        <w:spacing w:line="360" w:lineRule="auto"/>
        <w:ind w:firstLine="420" w:firstLineChars="200"/>
        <w:outlineLvl w:val="4"/>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（8）磋商小组提交评审报告。</w:t>
      </w:r>
    </w:p>
    <w:p w14:paraId="379C236F">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23.4在磋商过程中，磋商小组可以根据磋商文件和磋商情况实质性变动采购需求中的技术、服务要求以及合同草案条款，但不得变动磋商文件中的其他内容。实质性变动的内容，须经采购人代表确认。</w:t>
      </w:r>
    </w:p>
    <w:p w14:paraId="632F8B7C">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23.5对磋商文件作出的实质性变动是磋商文件的有效组成部分，磋商小组应当及时以书面形式同时通知所有参加磋商的供应商。</w:t>
      </w:r>
    </w:p>
    <w:p w14:paraId="0E184092">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23.6供应商应当按照磋商文件的变动情况和磋商小组的要求重新提交响应文件，并由其法定代表人或授权代理人签字或者盖公章。由授权代表签字的，应当附法定代表人授权书。</w:t>
      </w:r>
    </w:p>
    <w:p w14:paraId="334CABD7">
      <w:pPr>
        <w:spacing w:line="360" w:lineRule="auto"/>
        <w:ind w:firstLine="422" w:firstLineChars="200"/>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24. 评审方法</w:t>
      </w:r>
    </w:p>
    <w:p w14:paraId="1F462924">
      <w:pPr>
        <w:spacing w:line="360" w:lineRule="auto"/>
        <w:ind w:firstLine="422" w:firstLineChars="200"/>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本项目采用综合评分法评审，具体内容及要求详见《第六章 评审办法》。</w:t>
      </w:r>
    </w:p>
    <w:p w14:paraId="1FA3EC21">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24.1评标应当在严格保密的情况下进行。任何单位和个人不得非法干预、影响评标办法的确定，以及评标过程和结果。磋商小组成员和与评标活动有关的人员在采购活动中应严格遵守采购评审工作纪律，不得向外界泄露评审情况。</w:t>
      </w:r>
    </w:p>
    <w:p w14:paraId="61F839C3">
      <w:pPr>
        <w:spacing w:line="360" w:lineRule="auto"/>
        <w:ind w:firstLine="422" w:firstLineChars="200"/>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25. 出现下列情形之一的，将重新开展采购活动：</w:t>
      </w:r>
    </w:p>
    <w:p w14:paraId="7102C7FC">
      <w:pPr>
        <w:pStyle w:val="20"/>
        <w:spacing w:line="360" w:lineRule="auto"/>
        <w:ind w:firstLine="420" w:firstLineChars="200"/>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25.1因情况变化，不再符合规定的竞争性磋商采购方式适用情形的；</w:t>
      </w:r>
    </w:p>
    <w:p w14:paraId="75317FFE">
      <w:pPr>
        <w:pStyle w:val="20"/>
        <w:spacing w:line="360" w:lineRule="auto"/>
        <w:ind w:firstLine="420" w:firstLineChars="200"/>
        <w:outlineLvl w:val="3"/>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25.2出现影响采购公正的违法、违规行为的；</w:t>
      </w:r>
    </w:p>
    <w:p w14:paraId="157D8062">
      <w:pPr>
        <w:pStyle w:val="20"/>
        <w:spacing w:line="360" w:lineRule="auto"/>
        <w:ind w:firstLine="420" w:firstLineChars="200"/>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25.3除政府购买服务项目外，在采购过程中符合要求的供应商（即提交最终报价的供应商）或者最终报价在采购预算内的供应商不足3家的（符合《政府采购竞争性磋商采购方式管理暂行办法》“第3条第四项：市场竞争不充分的科研项目，以及需要扶持的科技成果转化项目”，符合该情形的，提交最后报价的供应商可以为2家。）</w:t>
      </w:r>
    </w:p>
    <w:p w14:paraId="4223FB96">
      <w:pPr>
        <w:pStyle w:val="20"/>
        <w:spacing w:line="360" w:lineRule="auto"/>
        <w:ind w:firstLine="420" w:firstLineChars="200"/>
        <w:outlineLvl w:val="3"/>
        <w:rPr>
          <w:rFonts w:hint="eastAsia" w:ascii="方正仿宋_GB2312" w:hAnsi="方正仿宋_GB2312" w:eastAsia="方正仿宋_GB2312" w:cs="方正仿宋_GB2312"/>
          <w:bCs/>
          <w:color w:val="000000" w:themeColor="text1"/>
          <w:szCs w:val="21"/>
          <w14:textFill>
            <w14:solidFill>
              <w14:schemeClr w14:val="tx1"/>
            </w14:solidFill>
          </w14:textFill>
        </w:rPr>
      </w:pPr>
      <w:r>
        <w:rPr>
          <w:rFonts w:hint="eastAsia" w:ascii="方正仿宋_GB2312" w:hAnsi="方正仿宋_GB2312" w:eastAsia="方正仿宋_GB2312" w:cs="方正仿宋_GB2312"/>
          <w:bCs/>
          <w:color w:val="000000" w:themeColor="text1"/>
          <w:szCs w:val="21"/>
          <w14:textFill>
            <w14:solidFill>
              <w14:schemeClr w14:val="tx1"/>
            </w14:solidFill>
          </w14:textFill>
        </w:rPr>
        <w:t>25.4</w:t>
      </w:r>
      <w:r>
        <w:rPr>
          <w:rFonts w:hint="eastAsia" w:ascii="方正仿宋_GB2312" w:hAnsi="方正仿宋_GB2312" w:eastAsia="方正仿宋_GB2312" w:cs="方正仿宋_GB2312"/>
          <w:color w:val="000000" w:themeColor="text1"/>
          <w:szCs w:val="21"/>
          <w14:textFill>
            <w14:solidFill>
              <w14:schemeClr w14:val="tx1"/>
            </w14:solidFill>
          </w14:textFill>
        </w:rPr>
        <w:t>因重大变故，采购任务取消的。</w:t>
      </w:r>
    </w:p>
    <w:p w14:paraId="6ED4E4AB">
      <w:pPr>
        <w:pStyle w:val="20"/>
        <w:spacing w:line="360" w:lineRule="auto"/>
        <w:ind w:firstLine="420" w:firstLineChars="200"/>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废标后，采购人应当将废标理由通知所有参加采购活动的供应商。</w:t>
      </w:r>
    </w:p>
    <w:p w14:paraId="06EC9597">
      <w:pPr>
        <w:rPr>
          <w:rFonts w:hint="eastAsia" w:ascii="方正仿宋_GB2312" w:hAnsi="方正仿宋_GB2312" w:eastAsia="方正仿宋_GB2312" w:cs="方正仿宋_GB2312"/>
          <w:color w:val="000000" w:themeColor="text1"/>
          <w14:textFill>
            <w14:solidFill>
              <w14:schemeClr w14:val="tx1"/>
            </w14:solidFill>
          </w14:textFill>
        </w:rPr>
      </w:pPr>
    </w:p>
    <w:bookmarkEnd w:id="63"/>
    <w:bookmarkEnd w:id="64"/>
    <w:p w14:paraId="2C21E153">
      <w:pPr>
        <w:pStyle w:val="3"/>
        <w:spacing w:before="0"/>
        <w:ind w:left="425" w:firstLine="0"/>
        <w:jc w:val="center"/>
        <w:rPr>
          <w:rFonts w:hint="eastAsia" w:ascii="方正仿宋_GB2312" w:hAnsi="方正仿宋_GB2312" w:eastAsia="方正仿宋_GB2312" w:cs="方正仿宋_GB2312"/>
          <w:color w:val="000000" w:themeColor="text1"/>
          <w:sz w:val="30"/>
          <w:szCs w:val="30"/>
          <w14:textFill>
            <w14:solidFill>
              <w14:schemeClr w14:val="tx1"/>
            </w14:solidFill>
          </w14:textFill>
        </w:rPr>
      </w:pPr>
      <w:bookmarkStart w:id="66" w:name="_Toc3388"/>
      <w:bookmarkStart w:id="67" w:name="_Toc103762675"/>
      <w:bookmarkStart w:id="68" w:name="_Toc475291688"/>
      <w:bookmarkStart w:id="69" w:name="_Toc393354835"/>
      <w:r>
        <w:rPr>
          <w:rFonts w:hint="eastAsia" w:ascii="方正仿宋_GB2312" w:hAnsi="方正仿宋_GB2312" w:eastAsia="方正仿宋_GB2312" w:cs="方正仿宋_GB2312"/>
          <w:color w:val="000000" w:themeColor="text1"/>
          <w:sz w:val="30"/>
          <w:szCs w:val="30"/>
          <w14:textFill>
            <w14:solidFill>
              <w14:schemeClr w14:val="tx1"/>
            </w14:solidFill>
          </w14:textFill>
        </w:rPr>
        <w:t>六、成交结果</w:t>
      </w:r>
      <w:bookmarkEnd w:id="66"/>
      <w:bookmarkEnd w:id="67"/>
      <w:bookmarkEnd w:id="68"/>
      <w:bookmarkEnd w:id="69"/>
    </w:p>
    <w:p w14:paraId="4C8F99C7">
      <w:pPr>
        <w:pStyle w:val="20"/>
        <w:spacing w:line="360" w:lineRule="auto"/>
        <w:ind w:firstLine="422" w:firstLineChars="200"/>
        <w:outlineLvl w:val="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26. 成交供应商的确定</w:t>
      </w:r>
    </w:p>
    <w:p w14:paraId="32DC4382">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26.1磋商小组应当从质量和服务均能满足采购文件实质性响应要求的供应商中，按照评审得分由高到低顺序推荐3名以上成交候选供应商作为成交候选人，并编写评审报告。</w:t>
      </w:r>
    </w:p>
    <w:p w14:paraId="69E00BE9">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26.2采购人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7E5046A">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27. 成交通知书</w:t>
      </w:r>
    </w:p>
    <w:p w14:paraId="133971C4">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27.1成交供应商确定后，采购人向成交供应商发出成交通知书，并公示成交结果。</w:t>
      </w:r>
    </w:p>
    <w:p w14:paraId="5CE3D3CA">
      <w:pPr>
        <w:pStyle w:val="20"/>
        <w:spacing w:line="360" w:lineRule="auto"/>
        <w:ind w:firstLine="420" w:firstLineChars="200"/>
        <w:outlineLvl w:val="3"/>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27.2成交通知书是合同的组成部分。</w:t>
      </w:r>
    </w:p>
    <w:p w14:paraId="7E15B11F">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28. 签订合同</w:t>
      </w:r>
    </w:p>
    <w:p w14:paraId="0AF1B477">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28.1采购人与成交供应商应当在成交通知书发出之日起三十日内，按照采购文件确定的事项签订采购合同。</w:t>
      </w:r>
    </w:p>
    <w:p w14:paraId="0316A4C6">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28.2成交供应商因不可抗力或者自身原因不能履行采购合同的，采购人可以与排位在成交供应商之后第一位的成交候选人签订采购合同，以此类推；也可以重新招标。</w:t>
      </w:r>
    </w:p>
    <w:p w14:paraId="7EC6D048">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28.3采购合同履行中，采购人需追加与合同标的相同的内容的，在不改变合同其他条款的前提下，可以与成交供应商协商签订补充合同，但所有补充合同的采购金额不得超过原合同采购金额的百分之十。</w:t>
      </w:r>
    </w:p>
    <w:p w14:paraId="5A604B62">
      <w:pPr>
        <w:rPr>
          <w:rFonts w:hint="eastAsia" w:ascii="方正仿宋_GB2312" w:hAnsi="方正仿宋_GB2312" w:eastAsia="方正仿宋_GB2312" w:cs="方正仿宋_GB2312"/>
        </w:rPr>
      </w:pPr>
    </w:p>
    <w:p w14:paraId="57E78D5A">
      <w:pPr>
        <w:pStyle w:val="3"/>
        <w:spacing w:before="0"/>
        <w:ind w:left="425" w:firstLine="0"/>
        <w:jc w:val="center"/>
        <w:rPr>
          <w:rFonts w:hint="eastAsia" w:ascii="方正仿宋_GB2312" w:hAnsi="方正仿宋_GB2312" w:eastAsia="方正仿宋_GB2312" w:cs="方正仿宋_GB2312"/>
          <w:color w:val="000000" w:themeColor="text1"/>
          <w:sz w:val="30"/>
          <w:szCs w:val="30"/>
          <w14:textFill>
            <w14:solidFill>
              <w14:schemeClr w14:val="tx1"/>
            </w14:solidFill>
          </w14:textFill>
        </w:rPr>
      </w:pPr>
      <w:bookmarkStart w:id="70" w:name="_Toc475291689"/>
      <w:bookmarkStart w:id="71" w:name="_Toc393354836"/>
      <w:bookmarkStart w:id="72" w:name="_Toc3635"/>
      <w:bookmarkStart w:id="73" w:name="_Toc103762676"/>
      <w:r>
        <w:rPr>
          <w:rFonts w:hint="eastAsia" w:ascii="方正仿宋_GB2312" w:hAnsi="方正仿宋_GB2312" w:eastAsia="方正仿宋_GB2312" w:cs="方正仿宋_GB2312"/>
          <w:color w:val="000000" w:themeColor="text1"/>
          <w:sz w:val="30"/>
          <w:szCs w:val="30"/>
          <w14:textFill>
            <w14:solidFill>
              <w14:schemeClr w14:val="tx1"/>
            </w14:solidFill>
          </w14:textFill>
        </w:rPr>
        <w:t>七、其他事项</w:t>
      </w:r>
      <w:bookmarkEnd w:id="70"/>
      <w:bookmarkEnd w:id="71"/>
      <w:bookmarkEnd w:id="72"/>
      <w:bookmarkEnd w:id="73"/>
    </w:p>
    <w:p w14:paraId="259FCF0A">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29. 中标服务费</w:t>
      </w:r>
    </w:p>
    <w:p w14:paraId="50BC07AA">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29.1中标服务费向成交供应商收取，收取标准详见“</w:t>
      </w:r>
      <w:r>
        <w:rPr>
          <w:rFonts w:hint="eastAsia" w:ascii="方正仿宋_GB2312" w:hAnsi="方正仿宋_GB2312" w:eastAsia="方正仿宋_GB2312" w:cs="方正仿宋_GB2312"/>
          <w:b/>
          <w:color w:val="000000" w:themeColor="text1"/>
          <w:szCs w:val="21"/>
          <w:lang w:eastAsia="zh-CN"/>
          <w14:textFill>
            <w14:solidFill>
              <w14:schemeClr w14:val="tx1"/>
            </w14:solidFill>
          </w14:textFill>
        </w:rPr>
        <w:t>投标人须知前附表</w:t>
      </w:r>
      <w:r>
        <w:rPr>
          <w:rFonts w:hint="eastAsia" w:ascii="方正仿宋_GB2312" w:hAnsi="方正仿宋_GB2312" w:eastAsia="方正仿宋_GB2312" w:cs="方正仿宋_GB2312"/>
          <w:color w:val="000000" w:themeColor="text1"/>
          <w:szCs w:val="21"/>
          <w14:textFill>
            <w14:solidFill>
              <w14:schemeClr w14:val="tx1"/>
            </w14:solidFill>
          </w14:textFill>
        </w:rPr>
        <w:t>”。</w:t>
      </w:r>
    </w:p>
    <w:p w14:paraId="5D121CC8">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30. 竞争性磋商文件编制依据</w:t>
      </w:r>
    </w:p>
    <w:p w14:paraId="2FDECE53">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30.1本竞争性磋商文件参照《中华人民共和国政府采购法》、《中华人民共和国政府采购法实施条例》、《政府采购竞争性磋商采购方式管理暂行办法》</w:t>
      </w:r>
      <w:r>
        <w:rPr>
          <w:rFonts w:hint="eastAsia" w:ascii="方正仿宋_GB2312" w:hAnsi="方正仿宋_GB2312" w:eastAsia="方正仿宋_GB2312" w:cs="方正仿宋_GB2312"/>
          <w:color w:val="000000" w:themeColor="text1"/>
          <w14:textFill>
            <w14:solidFill>
              <w14:schemeClr w14:val="tx1"/>
            </w14:solidFill>
          </w14:textFill>
        </w:rPr>
        <w:t>《政府采购非招标采购方式管理办法》（财政部令 第74号）</w:t>
      </w:r>
      <w:r>
        <w:rPr>
          <w:rFonts w:hint="eastAsia" w:ascii="方正仿宋_GB2312" w:hAnsi="方正仿宋_GB2312" w:eastAsia="方正仿宋_GB2312" w:cs="方正仿宋_GB2312"/>
          <w:color w:val="000000" w:themeColor="text1"/>
          <w:szCs w:val="21"/>
          <w14:textFill>
            <w14:solidFill>
              <w14:schemeClr w14:val="tx1"/>
            </w14:solidFill>
          </w14:textFill>
        </w:rPr>
        <w:t>及相关法律法规编制。</w:t>
      </w:r>
    </w:p>
    <w:p w14:paraId="4B140ED7">
      <w:pPr>
        <w:pStyle w:val="20"/>
        <w:spacing w:line="360" w:lineRule="auto"/>
        <w:ind w:firstLine="422" w:firstLineChars="200"/>
        <w:outlineLvl w:val="2"/>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31. 验收</w:t>
      </w:r>
    </w:p>
    <w:p w14:paraId="5C7207A2">
      <w:pPr>
        <w:pStyle w:val="20"/>
        <w:spacing w:line="360" w:lineRule="auto"/>
        <w:ind w:firstLine="420" w:firstLineChars="200"/>
        <w:outlineLvl w:val="3"/>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31.1验收标准： 详见第五章《采购需求及技术要求》。</w:t>
      </w:r>
    </w:p>
    <w:p w14:paraId="5663BF9D">
      <w:pPr>
        <w:pStyle w:val="20"/>
        <w:spacing w:line="360" w:lineRule="auto"/>
        <w:ind w:firstLine="480" w:firstLineChars="200"/>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color w:val="000000" w:themeColor="text1"/>
          <w:sz w:val="24"/>
          <w:szCs w:val="24"/>
          <w14:textFill>
            <w14:solidFill>
              <w14:schemeClr w14:val="tx1"/>
            </w14:solidFill>
          </w14:textFill>
        </w:rPr>
        <w:br w:type="page"/>
      </w:r>
    </w:p>
    <w:p w14:paraId="1CD168EC">
      <w:pPr>
        <w:pStyle w:val="2"/>
        <w:numPr>
          <w:ilvl w:val="0"/>
          <w:numId w:val="0"/>
        </w:numPr>
        <w:ind w:leftChars="0"/>
        <w:jc w:val="center"/>
        <w:rPr>
          <w:rFonts w:hint="default" w:ascii="方正仿宋_GB2312" w:hAnsi="方正仿宋_GB2312" w:eastAsia="方正仿宋_GB2312" w:cs="方正仿宋_GB2312"/>
          <w:color w:val="000000" w:themeColor="text1"/>
          <w:sz w:val="36"/>
          <w:lang w:val="en-US" w:eastAsia="zh-CN"/>
          <w14:textFill>
            <w14:solidFill>
              <w14:schemeClr w14:val="tx1"/>
            </w14:solidFill>
          </w14:textFill>
        </w:rPr>
      </w:pPr>
      <w:bookmarkStart w:id="74" w:name="_Toc103762677"/>
      <w:bookmarkStart w:id="75" w:name="_Toc14537"/>
      <w:bookmarkStart w:id="76" w:name="_Toc9383"/>
      <w:bookmarkStart w:id="77" w:name="_Toc213141090"/>
      <w:bookmarkStart w:id="78" w:name="_Toc393354837"/>
      <w:bookmarkStart w:id="79" w:name="_Toc29787"/>
      <w:r>
        <w:rPr>
          <w:rFonts w:hint="eastAsia" w:ascii="方正仿宋_GB2312" w:hAnsi="方正仿宋_GB2312" w:eastAsia="方正仿宋_GB2312" w:cs="方正仿宋_GB2312"/>
          <w:color w:val="000000" w:themeColor="text1"/>
          <w:sz w:val="36"/>
          <w:lang w:val="en-US" w:eastAsia="zh-CN"/>
          <w14:textFill>
            <w14:solidFill>
              <w14:schemeClr w14:val="tx1"/>
            </w14:solidFill>
          </w14:textFill>
        </w:rPr>
        <w:t xml:space="preserve">第三章  </w:t>
      </w:r>
      <w:r>
        <w:rPr>
          <w:rFonts w:hint="eastAsia" w:ascii="方正仿宋_GB2312" w:hAnsi="方正仿宋_GB2312" w:eastAsia="方正仿宋_GB2312" w:cs="方正仿宋_GB2312"/>
          <w:color w:val="000000" w:themeColor="text1"/>
          <w:sz w:val="36"/>
          <w14:textFill>
            <w14:solidFill>
              <w14:schemeClr w14:val="tx1"/>
            </w14:solidFill>
          </w14:textFill>
        </w:rPr>
        <w:t>合同条款</w:t>
      </w:r>
      <w:bookmarkEnd w:id="74"/>
      <w:bookmarkEnd w:id="75"/>
      <w:bookmarkEnd w:id="76"/>
      <w:bookmarkEnd w:id="77"/>
      <w:bookmarkEnd w:id="78"/>
      <w:r>
        <w:rPr>
          <w:rFonts w:hint="eastAsia" w:ascii="方正仿宋_GB2312" w:hAnsi="方正仿宋_GB2312" w:eastAsia="方正仿宋_GB2312" w:cs="方正仿宋_GB2312"/>
          <w:color w:val="000000" w:themeColor="text1"/>
          <w:sz w:val="36"/>
          <w:lang w:val="en-US" w:eastAsia="zh-CN"/>
          <w14:textFill>
            <w14:solidFill>
              <w14:schemeClr w14:val="tx1"/>
            </w14:solidFill>
          </w14:textFill>
        </w:rPr>
        <w:t>及格式</w:t>
      </w:r>
      <w:bookmarkEnd w:id="79"/>
    </w:p>
    <w:p w14:paraId="09E8B632">
      <w:pPr>
        <w:spacing w:after="240"/>
        <w:jc w:val="center"/>
        <w:rPr>
          <w:rFonts w:ascii="宋体" w:hAnsi="宋体" w:cs="Tahoma"/>
          <w:color w:val="auto"/>
        </w:rPr>
      </w:pPr>
      <w:r>
        <w:rPr>
          <w:rFonts w:hint="eastAsia"/>
          <w:color w:val="auto"/>
        </w:rPr>
        <w:t>注：以下合同格式仅供招标阶段参考，具体合同条款及内容待双方签订合同时商榷。</w:t>
      </w:r>
    </w:p>
    <w:p w14:paraId="4FFB5C9B">
      <w:pPr>
        <w:rPr>
          <w:rFonts w:hint="eastAsia"/>
        </w:rPr>
      </w:pPr>
    </w:p>
    <w:p w14:paraId="12439F6A">
      <w:pPr>
        <w:numPr>
          <w:ilvl w:val="0"/>
          <w:numId w:val="0"/>
        </w:numPr>
        <w:ind w:leftChars="0"/>
        <w:rPr>
          <w:rFonts w:hint="eastAsia"/>
        </w:rPr>
      </w:pPr>
    </w:p>
    <w:p w14:paraId="77345CCC">
      <w:pPr>
        <w:ind w:left="1653" w:hanging="1653" w:hangingChars="784"/>
        <w:jc w:val="center"/>
        <w:rPr>
          <w:rFonts w:hint="eastAsia" w:ascii="方正仿宋_GB2312" w:hAnsi="方正仿宋_GB2312" w:eastAsia="方正仿宋_GB2312" w:cs="方正仿宋_GB2312"/>
          <w:b/>
          <w:bCs/>
          <w:color w:val="000000" w:themeColor="text1"/>
          <w14:textFill>
            <w14:solidFill>
              <w14:schemeClr w14:val="tx1"/>
            </w14:solidFill>
          </w14:textFill>
        </w:rPr>
      </w:pPr>
      <w:r>
        <w:rPr>
          <w:rFonts w:hint="eastAsia" w:ascii="方正仿宋_GB2312" w:hAnsi="方正仿宋_GB2312" w:eastAsia="方正仿宋_GB2312" w:cs="方正仿宋_GB2312"/>
          <w:b/>
          <w:bCs/>
          <w:color w:val="000000" w:themeColor="text1"/>
          <w14:textFill>
            <w14:solidFill>
              <w14:schemeClr w14:val="tx1"/>
            </w14:solidFill>
          </w14:textFill>
        </w:rPr>
        <w:t xml:space="preserve">         </w:t>
      </w:r>
      <w:r>
        <w:rPr>
          <w:rFonts w:hint="eastAsia" w:ascii="方正仿宋_GB2312" w:hAnsi="方正仿宋_GB2312" w:eastAsia="方正仿宋_GB2312" w:cs="方正仿宋_GB2312"/>
          <w:b/>
          <w:bCs/>
          <w:color w:val="000000" w:themeColor="text1"/>
          <w14:textFill>
            <w14:solidFill>
              <w14:schemeClr w14:val="tx1"/>
            </w14:solidFill>
          </w14:textFill>
        </w:rPr>
        <w:br w:type="page"/>
      </w:r>
    </w:p>
    <w:p w14:paraId="07C70B9D">
      <w:pPr>
        <w:keepNext/>
        <w:keepLines/>
        <w:spacing w:before="120" w:after="120" w:line="360" w:lineRule="auto"/>
        <w:jc w:val="center"/>
        <w:outlineLvl w:val="1"/>
        <w:rPr>
          <w:rFonts w:hint="eastAsia" w:ascii="方正仿宋_GB2312" w:hAnsi="方正仿宋_GB2312" w:eastAsia="方正仿宋_GB2312" w:cs="方正仿宋_GB2312"/>
          <w:b/>
          <w:spacing w:val="20"/>
          <w:kern w:val="44"/>
          <w:sz w:val="24"/>
        </w:rPr>
      </w:pPr>
      <w:bookmarkStart w:id="80" w:name="_Toc103762678"/>
      <w:bookmarkStart w:id="81" w:name="_Toc103762566"/>
      <w:bookmarkStart w:id="82" w:name="_Toc17029"/>
      <w:r>
        <w:rPr>
          <w:rFonts w:hint="eastAsia" w:ascii="方正仿宋_GB2312" w:hAnsi="方正仿宋_GB2312" w:eastAsia="方正仿宋_GB2312" w:cs="方正仿宋_GB2312"/>
          <w:b/>
          <w:color w:val="000000"/>
          <w:spacing w:val="20"/>
          <w:kern w:val="44"/>
          <w:sz w:val="24"/>
        </w:rPr>
        <w:t>参考合同</w:t>
      </w:r>
      <w:bookmarkEnd w:id="80"/>
      <w:bookmarkEnd w:id="81"/>
      <w:bookmarkEnd w:id="82"/>
    </w:p>
    <w:p w14:paraId="3809BD24">
      <w:pPr>
        <w:autoSpaceDE w:val="0"/>
        <w:autoSpaceDN w:val="0"/>
        <w:adjustRightInd w:val="0"/>
        <w:spacing w:line="360" w:lineRule="auto"/>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 xml:space="preserve">合同自编号：              </w:t>
      </w:r>
    </w:p>
    <w:p w14:paraId="79405EF5">
      <w:pPr>
        <w:autoSpaceDE w:val="0"/>
        <w:autoSpaceDN w:val="0"/>
        <w:adjustRightInd w:val="0"/>
        <w:spacing w:line="360" w:lineRule="auto"/>
        <w:jc w:val="left"/>
        <w:rPr>
          <w:rFonts w:hint="eastAsia" w:ascii="方正仿宋_GB2312" w:hAnsi="方正仿宋_GB2312" w:eastAsia="方正仿宋_GB2312" w:cs="方正仿宋_GB2312"/>
          <w:b/>
          <w:kern w:val="0"/>
          <w:sz w:val="24"/>
        </w:rPr>
      </w:pPr>
      <w:r>
        <w:rPr>
          <w:rFonts w:hint="eastAsia" w:ascii="方正仿宋_GB2312" w:hAnsi="方正仿宋_GB2312" w:eastAsia="方正仿宋_GB2312" w:cs="方正仿宋_GB2312"/>
          <w:b/>
          <w:kern w:val="0"/>
          <w:sz w:val="24"/>
        </w:rPr>
        <w:t>本合同须加盖甲乙双方骑缝章有效</w:t>
      </w:r>
    </w:p>
    <w:p w14:paraId="3EDF006F">
      <w:pPr>
        <w:autoSpaceDE w:val="0"/>
        <w:autoSpaceDN w:val="0"/>
        <w:adjustRightInd w:val="0"/>
        <w:spacing w:line="560" w:lineRule="exact"/>
        <w:ind w:firstLine="600" w:firstLineChars="250"/>
        <w:jc w:val="left"/>
        <w:rPr>
          <w:rFonts w:hint="eastAsia" w:ascii="方正仿宋_GB2312" w:hAnsi="方正仿宋_GB2312" w:eastAsia="方正仿宋_GB2312" w:cs="方正仿宋_GB2312"/>
          <w:color w:val="auto"/>
          <w:spacing w:val="10"/>
          <w:kern w:val="0"/>
          <w:sz w:val="24"/>
          <w:u w:val="single"/>
        </w:rPr>
      </w:pPr>
      <w:r>
        <w:rPr>
          <w:rFonts w:hint="eastAsia" w:ascii="方正仿宋_GB2312" w:hAnsi="方正仿宋_GB2312" w:eastAsia="方正仿宋_GB2312" w:cs="方正仿宋_GB2312"/>
          <w:kern w:val="0"/>
          <w:sz w:val="24"/>
          <w:lang w:eastAsia="zh-CN"/>
        </w:rPr>
        <w:t>红河学院</w:t>
      </w:r>
      <w:r>
        <w:rPr>
          <w:rFonts w:hint="eastAsia" w:ascii="方正仿宋_GB2312" w:hAnsi="方正仿宋_GB2312" w:eastAsia="方正仿宋_GB2312" w:cs="方正仿宋_GB2312"/>
          <w:kern w:val="0"/>
          <w:sz w:val="24"/>
          <w:lang w:val="en-US" w:eastAsia="zh-CN"/>
        </w:rPr>
        <w:t>体育</w:t>
      </w:r>
      <w:r>
        <w:rPr>
          <w:rFonts w:hint="eastAsia" w:ascii="方正仿宋_GB2312" w:hAnsi="方正仿宋_GB2312" w:eastAsia="方正仿宋_GB2312" w:cs="方正仿宋_GB2312"/>
          <w:kern w:val="0"/>
          <w:sz w:val="24"/>
          <w:lang w:eastAsia="zh-CN"/>
        </w:rPr>
        <w:t>学院</w:t>
      </w:r>
      <w:r>
        <w:rPr>
          <w:rFonts w:hint="eastAsia" w:ascii="方正仿宋_GB2312" w:hAnsi="方正仿宋_GB2312" w:eastAsia="方正仿宋_GB2312" w:cs="方正仿宋_GB2312"/>
          <w:kern w:val="0"/>
          <w:sz w:val="24"/>
        </w:rPr>
        <w:t>参照</w:t>
      </w:r>
      <w:r>
        <w:rPr>
          <w:rFonts w:hint="eastAsia" w:ascii="方正仿宋_GB2312" w:hAnsi="方正仿宋_GB2312" w:eastAsia="方正仿宋_GB2312" w:cs="方正仿宋_GB2312"/>
          <w:color w:val="000000"/>
          <w:spacing w:val="10"/>
          <w:kern w:val="0"/>
          <w:sz w:val="24"/>
        </w:rPr>
        <w:t>《中华人民共和国政府采购法》《中华人民共和国政府采购法实施条例》《政府采购货物和服务招标投标管理办法》（财政部令第87号）等有关法律法规和规章的规定，就</w:t>
      </w:r>
      <w:r>
        <w:rPr>
          <w:rFonts w:hint="eastAsia" w:ascii="方正仿宋_GB2312" w:hAnsi="方正仿宋_GB2312" w:eastAsia="方正仿宋_GB2312" w:cs="方正仿宋_GB2312"/>
          <w:color w:val="000000" w:themeColor="text1"/>
          <w:kern w:val="0"/>
          <w:sz w:val="24"/>
          <w:lang w:eastAsia="zh-CN"/>
          <w14:textFill>
            <w14:solidFill>
              <w14:schemeClr w14:val="tx1"/>
            </w14:solidFill>
          </w14:textFill>
        </w:rPr>
        <w:t>红河学院</w:t>
      </w:r>
      <w:r>
        <w:rPr>
          <w:rFonts w:hint="eastAsia" w:ascii="方正仿宋_GB2312" w:hAnsi="方正仿宋_GB2312" w:eastAsia="方正仿宋_GB2312" w:cs="方正仿宋_GB2312"/>
          <w:color w:val="000000" w:themeColor="text1"/>
          <w:kern w:val="0"/>
          <w:sz w:val="24"/>
          <w:lang w:val="en-US" w:eastAsia="zh-CN"/>
          <w14:textFill>
            <w14:solidFill>
              <w14:schemeClr w14:val="tx1"/>
            </w14:solidFill>
          </w14:textFill>
        </w:rPr>
        <w:t>体育</w:t>
      </w:r>
      <w:r>
        <w:rPr>
          <w:rFonts w:hint="eastAsia" w:ascii="方正仿宋_GB2312" w:hAnsi="方正仿宋_GB2312" w:eastAsia="方正仿宋_GB2312" w:cs="方正仿宋_GB2312"/>
          <w:color w:val="000000" w:themeColor="text1"/>
          <w:kern w:val="0"/>
          <w:sz w:val="24"/>
          <w:lang w:eastAsia="zh-CN"/>
          <w14:textFill>
            <w14:solidFill>
              <w14:schemeClr w14:val="tx1"/>
            </w14:solidFill>
          </w14:textFill>
        </w:rPr>
        <w:t>学院</w:t>
      </w:r>
      <w:r>
        <w:rPr>
          <w:rFonts w:hint="eastAsia" w:ascii="方正仿宋_GB2312" w:hAnsi="方正仿宋_GB2312" w:eastAsia="方正仿宋_GB2312" w:cs="方正仿宋_GB2312"/>
          <w:color w:val="000000"/>
          <w:spacing w:val="10"/>
          <w:kern w:val="0"/>
          <w:sz w:val="24"/>
          <w:lang w:eastAsia="zh-CN"/>
        </w:rPr>
        <w:t>“</w:t>
      </w:r>
      <w:r>
        <w:rPr>
          <w:rFonts w:hint="eastAsia" w:ascii="方正仿宋_GB2312" w:hAnsi="方正仿宋_GB2312" w:eastAsia="方正仿宋_GB2312" w:cs="方正仿宋_GB2312"/>
          <w:color w:val="000000"/>
          <w:spacing w:val="10"/>
          <w:kern w:val="0"/>
          <w:sz w:val="24"/>
          <w:lang w:val="en-US" w:eastAsia="zh-CN"/>
        </w:rPr>
        <w:t>云南省第十一届学校体育美育科学论文报告会”项目</w:t>
      </w:r>
      <w:r>
        <w:rPr>
          <w:rFonts w:hint="eastAsia" w:ascii="方正仿宋_GB2312" w:hAnsi="方正仿宋_GB2312" w:eastAsia="方正仿宋_GB2312" w:cs="方正仿宋_GB2312"/>
          <w:kern w:val="0"/>
          <w:sz w:val="24"/>
          <w:lang w:val="en-US" w:eastAsia="zh-CN"/>
        </w:rPr>
        <w:t>采购按照竞争性</w:t>
      </w:r>
      <w:r>
        <w:rPr>
          <w:rFonts w:hint="eastAsia" w:ascii="方正仿宋_GB2312" w:hAnsi="方正仿宋_GB2312" w:eastAsia="方正仿宋_GB2312" w:cs="方正仿宋_GB2312"/>
          <w:color w:val="000000"/>
          <w:spacing w:val="10"/>
          <w:kern w:val="0"/>
          <w:sz w:val="24"/>
        </w:rPr>
        <w:t>磋商的方式进行采购。</w:t>
      </w:r>
      <w:r>
        <w:rPr>
          <w:rFonts w:hint="eastAsia" w:ascii="方正仿宋_GB2312" w:hAnsi="方正仿宋_GB2312" w:eastAsia="方正仿宋_GB2312" w:cs="方正仿宋_GB2312"/>
          <w:color w:val="auto"/>
          <w:spacing w:val="10"/>
          <w:kern w:val="0"/>
          <w:sz w:val="24"/>
        </w:rPr>
        <w:t>该项目于</w:t>
      </w:r>
      <w:r>
        <w:rPr>
          <w:rFonts w:hint="eastAsia" w:ascii="方正仿宋_GB2312" w:hAnsi="方正仿宋_GB2312" w:eastAsia="方正仿宋_GB2312" w:cs="方正仿宋_GB2312"/>
          <w:color w:val="auto"/>
          <w:spacing w:val="10"/>
          <w:kern w:val="0"/>
          <w:sz w:val="24"/>
          <w:u w:val="single"/>
        </w:rPr>
        <w:t xml:space="preserve">  202</w:t>
      </w:r>
      <w:r>
        <w:rPr>
          <w:rFonts w:hint="eastAsia" w:ascii="方正仿宋_GB2312" w:hAnsi="方正仿宋_GB2312" w:eastAsia="方正仿宋_GB2312" w:cs="方正仿宋_GB2312"/>
          <w:color w:val="auto"/>
          <w:spacing w:val="10"/>
          <w:kern w:val="0"/>
          <w:sz w:val="24"/>
          <w:u w:val="single"/>
          <w:lang w:val="en-US" w:eastAsia="zh-CN"/>
        </w:rPr>
        <w:t>5</w:t>
      </w:r>
      <w:r>
        <w:rPr>
          <w:rFonts w:hint="eastAsia" w:ascii="方正仿宋_GB2312" w:hAnsi="方正仿宋_GB2312" w:eastAsia="方正仿宋_GB2312" w:cs="方正仿宋_GB2312"/>
          <w:color w:val="auto"/>
          <w:spacing w:val="10"/>
          <w:kern w:val="0"/>
          <w:sz w:val="24"/>
          <w:u w:val="single"/>
        </w:rPr>
        <w:t xml:space="preserve"> </w:t>
      </w:r>
      <w:r>
        <w:rPr>
          <w:rFonts w:hint="eastAsia" w:ascii="方正仿宋_GB2312" w:hAnsi="方正仿宋_GB2312" w:eastAsia="方正仿宋_GB2312" w:cs="方正仿宋_GB2312"/>
          <w:color w:val="auto"/>
          <w:spacing w:val="10"/>
          <w:kern w:val="0"/>
          <w:sz w:val="24"/>
        </w:rPr>
        <w:t>年</w:t>
      </w:r>
      <w:r>
        <w:rPr>
          <w:rFonts w:hint="eastAsia" w:ascii="方正仿宋_GB2312" w:hAnsi="方正仿宋_GB2312" w:eastAsia="方正仿宋_GB2312" w:cs="方正仿宋_GB2312"/>
          <w:color w:val="auto"/>
          <w:spacing w:val="10"/>
          <w:kern w:val="0"/>
          <w:sz w:val="24"/>
          <w:u w:val="single"/>
        </w:rPr>
        <w:t xml:space="preserve"> </w:t>
      </w:r>
      <w:r>
        <w:rPr>
          <w:rFonts w:hint="eastAsia" w:ascii="方正仿宋_GB2312" w:hAnsi="方正仿宋_GB2312" w:eastAsia="方正仿宋_GB2312" w:cs="方正仿宋_GB2312"/>
          <w:color w:val="auto"/>
          <w:spacing w:val="10"/>
          <w:kern w:val="0"/>
          <w:sz w:val="24"/>
          <w:u w:val="single"/>
          <w:lang w:val="en-US" w:eastAsia="zh-CN"/>
        </w:rPr>
        <w:t xml:space="preserve">9 </w:t>
      </w:r>
      <w:r>
        <w:rPr>
          <w:rFonts w:hint="eastAsia" w:ascii="方正仿宋_GB2312" w:hAnsi="方正仿宋_GB2312" w:eastAsia="方正仿宋_GB2312" w:cs="方正仿宋_GB2312"/>
          <w:color w:val="auto"/>
          <w:spacing w:val="10"/>
          <w:kern w:val="0"/>
          <w:sz w:val="24"/>
        </w:rPr>
        <w:t>月</w:t>
      </w:r>
      <w:r>
        <w:rPr>
          <w:rFonts w:hint="eastAsia" w:ascii="方正仿宋_GB2312" w:hAnsi="方正仿宋_GB2312" w:eastAsia="方正仿宋_GB2312" w:cs="方正仿宋_GB2312"/>
          <w:color w:val="auto"/>
          <w:spacing w:val="10"/>
          <w:kern w:val="0"/>
          <w:sz w:val="24"/>
          <w:u w:val="single"/>
        </w:rPr>
        <w:t xml:space="preserve"> </w:t>
      </w:r>
      <w:r>
        <w:rPr>
          <w:rFonts w:hint="eastAsia" w:ascii="方正仿宋_GB2312" w:hAnsi="方正仿宋_GB2312" w:eastAsia="方正仿宋_GB2312" w:cs="方正仿宋_GB2312"/>
          <w:color w:val="auto"/>
          <w:spacing w:val="10"/>
          <w:kern w:val="0"/>
          <w:sz w:val="24"/>
          <w:u w:val="single"/>
          <w:lang w:val="en-US" w:eastAsia="zh-CN"/>
        </w:rPr>
        <w:t>18</w:t>
      </w:r>
      <w:r>
        <w:rPr>
          <w:rFonts w:hint="eastAsia" w:ascii="方正仿宋_GB2312" w:hAnsi="方正仿宋_GB2312" w:eastAsia="方正仿宋_GB2312" w:cs="方正仿宋_GB2312"/>
          <w:color w:val="auto"/>
          <w:spacing w:val="10"/>
          <w:kern w:val="0"/>
          <w:sz w:val="24"/>
          <w:u w:val="single"/>
        </w:rPr>
        <w:t xml:space="preserve"> </w:t>
      </w:r>
      <w:r>
        <w:rPr>
          <w:rFonts w:hint="eastAsia" w:ascii="方正仿宋_GB2312" w:hAnsi="方正仿宋_GB2312" w:eastAsia="方正仿宋_GB2312" w:cs="方正仿宋_GB2312"/>
          <w:color w:val="auto"/>
          <w:spacing w:val="10"/>
          <w:kern w:val="0"/>
          <w:sz w:val="24"/>
        </w:rPr>
        <w:t>日开标，通过（竞争性磋商）采购结果，经</w:t>
      </w:r>
      <w:r>
        <w:rPr>
          <w:rFonts w:hint="eastAsia" w:ascii="方正仿宋_GB2312" w:hAnsi="方正仿宋_GB2312" w:eastAsia="方正仿宋_GB2312" w:cs="方正仿宋_GB2312"/>
          <w:color w:val="auto"/>
          <w:kern w:val="0"/>
          <w:sz w:val="24"/>
        </w:rPr>
        <w:t>甲乙双方根据《中华人民共和国民法典》等相关法律规定，就</w:t>
      </w:r>
      <w:r>
        <w:rPr>
          <w:rFonts w:hint="eastAsia" w:ascii="方正仿宋_GB2312" w:hAnsi="方正仿宋_GB2312" w:eastAsia="方正仿宋_GB2312" w:cs="方正仿宋_GB2312"/>
          <w:color w:val="auto"/>
          <w:kern w:val="0"/>
          <w:sz w:val="24"/>
          <w:lang w:eastAsia="zh-CN"/>
        </w:rPr>
        <w:t>红河学院</w:t>
      </w:r>
      <w:r>
        <w:rPr>
          <w:rFonts w:hint="eastAsia" w:ascii="方正仿宋_GB2312" w:hAnsi="方正仿宋_GB2312" w:eastAsia="方正仿宋_GB2312" w:cs="方正仿宋_GB2312"/>
          <w:color w:val="auto"/>
          <w:kern w:val="0"/>
          <w:sz w:val="24"/>
          <w:lang w:val="en-US" w:eastAsia="zh-CN"/>
        </w:rPr>
        <w:t>体育</w:t>
      </w:r>
      <w:r>
        <w:rPr>
          <w:rFonts w:hint="eastAsia" w:ascii="方正仿宋_GB2312" w:hAnsi="方正仿宋_GB2312" w:eastAsia="方正仿宋_GB2312" w:cs="方正仿宋_GB2312"/>
          <w:color w:val="auto"/>
          <w:kern w:val="0"/>
          <w:sz w:val="24"/>
          <w:lang w:eastAsia="zh-CN"/>
        </w:rPr>
        <w:t>学院“</w:t>
      </w:r>
      <w:r>
        <w:rPr>
          <w:rFonts w:hint="eastAsia" w:ascii="方正仿宋_GB2312" w:hAnsi="方正仿宋_GB2312" w:eastAsia="方正仿宋_GB2312" w:cs="方正仿宋_GB2312"/>
          <w:color w:val="auto"/>
          <w:kern w:val="0"/>
          <w:sz w:val="24"/>
          <w:lang w:val="en-US" w:eastAsia="zh-CN"/>
        </w:rPr>
        <w:t>云南省第十一届学校体育美育科学论文报告会”项目</w:t>
      </w:r>
      <w:r>
        <w:rPr>
          <w:rFonts w:hint="eastAsia" w:ascii="方正仿宋_GB2312" w:hAnsi="方正仿宋_GB2312" w:eastAsia="方正仿宋_GB2312" w:cs="方正仿宋_GB2312"/>
          <w:color w:val="auto"/>
          <w:kern w:val="0"/>
          <w:sz w:val="24"/>
        </w:rPr>
        <w:t>进行商议，经双方协定达成一致，签订以下内容：</w:t>
      </w:r>
    </w:p>
    <w:p w14:paraId="1FB65289">
      <w:pPr>
        <w:autoSpaceDE w:val="0"/>
        <w:autoSpaceDN w:val="0"/>
        <w:adjustRightInd w:val="0"/>
        <w:spacing w:line="520" w:lineRule="exact"/>
        <w:ind w:firstLine="482" w:firstLineChars="200"/>
        <w:jc w:val="left"/>
        <w:outlineLvl w:val="1"/>
        <w:rPr>
          <w:rFonts w:hint="eastAsia" w:ascii="方正仿宋_GB2312" w:hAnsi="方正仿宋_GB2312" w:eastAsia="方正仿宋_GB2312" w:cs="方正仿宋_GB2312"/>
          <w:b/>
          <w:color w:val="auto"/>
          <w:kern w:val="0"/>
          <w:sz w:val="24"/>
        </w:rPr>
      </w:pPr>
      <w:bookmarkStart w:id="83" w:name="_Toc4876"/>
      <w:r>
        <w:rPr>
          <w:rFonts w:hint="eastAsia" w:ascii="方正仿宋_GB2312" w:hAnsi="方正仿宋_GB2312" w:eastAsia="方正仿宋_GB2312" w:cs="方正仿宋_GB2312"/>
          <w:b/>
          <w:color w:val="auto"/>
          <w:kern w:val="0"/>
          <w:sz w:val="24"/>
        </w:rPr>
        <w:t>一、合同标的</w:t>
      </w:r>
      <w:bookmarkEnd w:id="83"/>
    </w:p>
    <w:p w14:paraId="494BAA69">
      <w:pPr>
        <w:autoSpaceDE w:val="0"/>
        <w:autoSpaceDN w:val="0"/>
        <w:adjustRightInd w:val="0"/>
        <w:spacing w:line="520" w:lineRule="exact"/>
        <w:ind w:firstLine="480" w:firstLineChars="200"/>
        <w:jc w:val="left"/>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甲方同意作为买方向乙方购买，乙方同意作为卖方向甲方制售甲方所需要的</w:t>
      </w:r>
      <w:r>
        <w:rPr>
          <w:rFonts w:hint="eastAsia" w:ascii="方正仿宋_GB2312" w:hAnsi="方正仿宋_GB2312" w:eastAsia="方正仿宋_GB2312" w:cs="方正仿宋_GB2312"/>
          <w:color w:val="auto"/>
          <w:kern w:val="0"/>
          <w:sz w:val="24"/>
          <w:lang w:eastAsia="zh-CN"/>
        </w:rPr>
        <w:t>红河学院</w:t>
      </w:r>
      <w:r>
        <w:rPr>
          <w:rFonts w:hint="eastAsia" w:ascii="方正仿宋_GB2312" w:hAnsi="方正仿宋_GB2312" w:eastAsia="方正仿宋_GB2312" w:cs="方正仿宋_GB2312"/>
          <w:color w:val="auto"/>
          <w:kern w:val="0"/>
          <w:sz w:val="24"/>
          <w:lang w:val="en-US" w:eastAsia="zh-CN"/>
        </w:rPr>
        <w:t>体育</w:t>
      </w:r>
      <w:r>
        <w:rPr>
          <w:rFonts w:hint="eastAsia" w:ascii="方正仿宋_GB2312" w:hAnsi="方正仿宋_GB2312" w:eastAsia="方正仿宋_GB2312" w:cs="方正仿宋_GB2312"/>
          <w:color w:val="auto"/>
          <w:kern w:val="0"/>
          <w:sz w:val="24"/>
          <w:lang w:eastAsia="zh-CN"/>
        </w:rPr>
        <w:t>学院“</w:t>
      </w:r>
      <w:r>
        <w:rPr>
          <w:rFonts w:hint="eastAsia" w:ascii="方正仿宋_GB2312" w:hAnsi="方正仿宋_GB2312" w:eastAsia="方正仿宋_GB2312" w:cs="方正仿宋_GB2312"/>
          <w:color w:val="auto"/>
          <w:kern w:val="0"/>
          <w:sz w:val="24"/>
          <w:lang w:val="en-US" w:eastAsia="zh-CN"/>
        </w:rPr>
        <w:t>云南省第十一届学校体育美育科学论文报告会”项目</w:t>
      </w:r>
      <w:r>
        <w:rPr>
          <w:rFonts w:hint="eastAsia" w:ascii="方正仿宋_GB2312" w:hAnsi="方正仿宋_GB2312" w:eastAsia="方正仿宋_GB2312" w:cs="方正仿宋_GB2312"/>
          <w:color w:val="auto"/>
          <w:kern w:val="0"/>
          <w:sz w:val="24"/>
        </w:rPr>
        <w:t>，清单如下：</w:t>
      </w:r>
    </w:p>
    <w:tbl>
      <w:tblPr>
        <w:tblStyle w:val="37"/>
        <w:tblW w:w="5551" w:type="pct"/>
        <w:jc w:val="center"/>
        <w:tblLayout w:type="fixed"/>
        <w:tblCellMar>
          <w:top w:w="0" w:type="dxa"/>
          <w:left w:w="108" w:type="dxa"/>
          <w:bottom w:w="0" w:type="dxa"/>
          <w:right w:w="108" w:type="dxa"/>
        </w:tblCellMar>
      </w:tblPr>
      <w:tblGrid>
        <w:gridCol w:w="321"/>
        <w:gridCol w:w="691"/>
        <w:gridCol w:w="6377"/>
        <w:gridCol w:w="525"/>
        <w:gridCol w:w="375"/>
        <w:gridCol w:w="885"/>
        <w:gridCol w:w="1135"/>
      </w:tblGrid>
      <w:tr w14:paraId="6447EDC5">
        <w:tblPrEx>
          <w:tblCellMar>
            <w:top w:w="0" w:type="dxa"/>
            <w:left w:w="108" w:type="dxa"/>
            <w:bottom w:w="0" w:type="dxa"/>
            <w:right w:w="108" w:type="dxa"/>
          </w:tblCellMar>
        </w:tblPrEx>
        <w:trPr>
          <w:trHeight w:val="373" w:hRule="atLeast"/>
          <w:jc w:val="center"/>
        </w:trPr>
        <w:tc>
          <w:tcPr>
            <w:tcW w:w="155" w:type="pct"/>
            <w:tcBorders>
              <w:top w:val="single" w:color="auto" w:sz="4" w:space="0"/>
              <w:left w:val="single" w:color="auto" w:sz="4" w:space="0"/>
              <w:bottom w:val="single" w:color="auto" w:sz="4" w:space="0"/>
              <w:right w:val="single" w:color="auto" w:sz="4" w:space="0"/>
            </w:tcBorders>
            <w:noWrap/>
            <w:vAlign w:val="center"/>
          </w:tcPr>
          <w:p w14:paraId="329996F2">
            <w:pPr>
              <w:autoSpaceDE w:val="0"/>
              <w:autoSpaceDN w:val="0"/>
              <w:adjustRightInd w:val="0"/>
              <w:jc w:val="center"/>
              <w:rPr>
                <w:rFonts w:hint="eastAsia" w:ascii="方正仿宋_GB2312" w:hAnsi="方正仿宋_GB2312" w:eastAsia="方正仿宋_GB2312" w:cs="方正仿宋_GB2312"/>
                <w:b/>
                <w:color w:val="000000"/>
                <w:kern w:val="0"/>
                <w:sz w:val="24"/>
              </w:rPr>
            </w:pPr>
            <w:r>
              <w:rPr>
                <w:rFonts w:hint="eastAsia" w:ascii="方正仿宋_GB2312" w:hAnsi="方正仿宋_GB2312" w:eastAsia="方正仿宋_GB2312" w:cs="方正仿宋_GB2312"/>
                <w:b/>
                <w:color w:val="000000"/>
                <w:kern w:val="0"/>
                <w:sz w:val="24"/>
              </w:rPr>
              <w:t>序号</w:t>
            </w:r>
          </w:p>
        </w:tc>
        <w:tc>
          <w:tcPr>
            <w:tcW w:w="335" w:type="pct"/>
            <w:tcBorders>
              <w:top w:val="single" w:color="auto" w:sz="4" w:space="0"/>
              <w:left w:val="nil"/>
              <w:bottom w:val="single" w:color="auto" w:sz="4" w:space="0"/>
              <w:right w:val="single" w:color="auto" w:sz="4" w:space="0"/>
            </w:tcBorders>
            <w:noWrap/>
            <w:vAlign w:val="center"/>
          </w:tcPr>
          <w:p w14:paraId="5D1ED737">
            <w:pPr>
              <w:autoSpaceDE w:val="0"/>
              <w:autoSpaceDN w:val="0"/>
              <w:adjustRightInd w:val="0"/>
              <w:jc w:val="center"/>
              <w:rPr>
                <w:rFonts w:hint="eastAsia" w:ascii="方正仿宋_GB2312" w:hAnsi="方正仿宋_GB2312" w:eastAsia="方正仿宋_GB2312" w:cs="方正仿宋_GB2312"/>
                <w:b/>
                <w:color w:val="000000"/>
                <w:kern w:val="0"/>
                <w:sz w:val="24"/>
              </w:rPr>
            </w:pPr>
            <w:r>
              <w:rPr>
                <w:rFonts w:hint="eastAsia" w:ascii="方正仿宋_GB2312" w:hAnsi="方正仿宋_GB2312" w:eastAsia="方正仿宋_GB2312" w:cs="方正仿宋_GB2312"/>
                <w:b/>
                <w:color w:val="000000"/>
                <w:kern w:val="0"/>
                <w:sz w:val="24"/>
              </w:rPr>
              <w:t>产品（货物）名称</w:t>
            </w:r>
          </w:p>
        </w:tc>
        <w:tc>
          <w:tcPr>
            <w:tcW w:w="3093" w:type="pct"/>
            <w:tcBorders>
              <w:top w:val="single" w:color="auto" w:sz="4" w:space="0"/>
              <w:left w:val="nil"/>
              <w:bottom w:val="single" w:color="auto" w:sz="4" w:space="0"/>
              <w:right w:val="single" w:color="auto" w:sz="4" w:space="0"/>
            </w:tcBorders>
            <w:noWrap/>
            <w:vAlign w:val="center"/>
          </w:tcPr>
          <w:p w14:paraId="5B7A6425">
            <w:pPr>
              <w:autoSpaceDE w:val="0"/>
              <w:autoSpaceDN w:val="0"/>
              <w:adjustRightInd w:val="0"/>
              <w:jc w:val="center"/>
              <w:rPr>
                <w:rFonts w:hint="eastAsia" w:ascii="方正仿宋_GB2312" w:hAnsi="方正仿宋_GB2312" w:eastAsia="方正仿宋_GB2312" w:cs="方正仿宋_GB2312"/>
                <w:b/>
                <w:color w:val="000000"/>
                <w:kern w:val="0"/>
                <w:sz w:val="24"/>
              </w:rPr>
            </w:pPr>
            <w:r>
              <w:rPr>
                <w:rFonts w:hint="eastAsia" w:ascii="方正仿宋_GB2312" w:hAnsi="方正仿宋_GB2312" w:eastAsia="方正仿宋_GB2312" w:cs="方正仿宋_GB2312"/>
                <w:b/>
                <w:color w:val="000000"/>
                <w:kern w:val="0"/>
                <w:sz w:val="24"/>
              </w:rPr>
              <w:t>品牌、型号、产地、</w:t>
            </w:r>
          </w:p>
          <w:p w14:paraId="64424FAC">
            <w:pPr>
              <w:autoSpaceDE w:val="0"/>
              <w:autoSpaceDN w:val="0"/>
              <w:adjustRightInd w:val="0"/>
              <w:jc w:val="center"/>
              <w:rPr>
                <w:rFonts w:hint="eastAsia" w:ascii="方正仿宋_GB2312" w:hAnsi="方正仿宋_GB2312" w:eastAsia="方正仿宋_GB2312" w:cs="方正仿宋_GB2312"/>
                <w:b/>
                <w:color w:val="000000"/>
                <w:kern w:val="0"/>
                <w:sz w:val="24"/>
              </w:rPr>
            </w:pPr>
            <w:r>
              <w:rPr>
                <w:rFonts w:hint="eastAsia" w:ascii="方正仿宋_GB2312" w:hAnsi="方正仿宋_GB2312" w:eastAsia="方正仿宋_GB2312" w:cs="方正仿宋_GB2312"/>
                <w:b/>
                <w:color w:val="000000"/>
                <w:kern w:val="0"/>
                <w:sz w:val="24"/>
              </w:rPr>
              <w:t>详细参数</w:t>
            </w:r>
          </w:p>
        </w:tc>
        <w:tc>
          <w:tcPr>
            <w:tcW w:w="254" w:type="pct"/>
            <w:tcBorders>
              <w:top w:val="single" w:color="auto" w:sz="4" w:space="0"/>
              <w:left w:val="nil"/>
              <w:bottom w:val="single" w:color="auto" w:sz="4" w:space="0"/>
              <w:right w:val="single" w:color="auto" w:sz="4" w:space="0"/>
            </w:tcBorders>
            <w:noWrap/>
            <w:vAlign w:val="center"/>
          </w:tcPr>
          <w:p w14:paraId="16BF2726">
            <w:pPr>
              <w:autoSpaceDE w:val="0"/>
              <w:autoSpaceDN w:val="0"/>
              <w:adjustRightInd w:val="0"/>
              <w:jc w:val="center"/>
              <w:rPr>
                <w:rFonts w:hint="eastAsia" w:ascii="方正仿宋_GB2312" w:hAnsi="方正仿宋_GB2312" w:eastAsia="方正仿宋_GB2312" w:cs="方正仿宋_GB2312"/>
                <w:b/>
                <w:color w:val="000000"/>
                <w:kern w:val="0"/>
                <w:sz w:val="24"/>
              </w:rPr>
            </w:pPr>
            <w:r>
              <w:rPr>
                <w:rFonts w:hint="eastAsia" w:ascii="方正仿宋_GB2312" w:hAnsi="方正仿宋_GB2312" w:eastAsia="方正仿宋_GB2312" w:cs="方正仿宋_GB2312"/>
                <w:b/>
                <w:color w:val="000000"/>
                <w:kern w:val="0"/>
                <w:sz w:val="24"/>
              </w:rPr>
              <w:t>数量</w:t>
            </w:r>
          </w:p>
        </w:tc>
        <w:tc>
          <w:tcPr>
            <w:tcW w:w="181" w:type="pct"/>
            <w:tcBorders>
              <w:top w:val="single" w:color="auto" w:sz="4" w:space="0"/>
              <w:left w:val="nil"/>
              <w:bottom w:val="single" w:color="auto" w:sz="4" w:space="0"/>
              <w:right w:val="single" w:color="auto" w:sz="4" w:space="0"/>
            </w:tcBorders>
            <w:vAlign w:val="center"/>
          </w:tcPr>
          <w:p w14:paraId="0F5FC778">
            <w:pPr>
              <w:autoSpaceDE w:val="0"/>
              <w:autoSpaceDN w:val="0"/>
              <w:adjustRightInd w:val="0"/>
              <w:jc w:val="center"/>
              <w:rPr>
                <w:rFonts w:hint="eastAsia" w:ascii="方正仿宋_GB2312" w:hAnsi="方正仿宋_GB2312" w:eastAsia="方正仿宋_GB2312" w:cs="方正仿宋_GB2312"/>
                <w:b/>
                <w:color w:val="000000"/>
                <w:kern w:val="0"/>
                <w:sz w:val="24"/>
              </w:rPr>
            </w:pPr>
            <w:r>
              <w:rPr>
                <w:rFonts w:hint="eastAsia" w:ascii="方正仿宋_GB2312" w:hAnsi="方正仿宋_GB2312" w:eastAsia="方正仿宋_GB2312" w:cs="方正仿宋_GB2312"/>
                <w:b/>
                <w:color w:val="000000"/>
                <w:kern w:val="0"/>
                <w:sz w:val="24"/>
              </w:rPr>
              <w:t>计量单位</w:t>
            </w:r>
          </w:p>
        </w:tc>
        <w:tc>
          <w:tcPr>
            <w:tcW w:w="429" w:type="pct"/>
            <w:tcBorders>
              <w:top w:val="single" w:color="auto" w:sz="4" w:space="0"/>
              <w:left w:val="nil"/>
              <w:bottom w:val="single" w:color="auto" w:sz="4" w:space="0"/>
              <w:right w:val="single" w:color="auto" w:sz="4" w:space="0"/>
            </w:tcBorders>
            <w:vAlign w:val="center"/>
          </w:tcPr>
          <w:p w14:paraId="34ED853D">
            <w:pPr>
              <w:autoSpaceDE w:val="0"/>
              <w:autoSpaceDN w:val="0"/>
              <w:adjustRightInd w:val="0"/>
              <w:jc w:val="center"/>
              <w:rPr>
                <w:rFonts w:hint="eastAsia" w:ascii="方正仿宋_GB2312" w:hAnsi="方正仿宋_GB2312" w:eastAsia="方正仿宋_GB2312" w:cs="方正仿宋_GB2312"/>
                <w:b/>
                <w:color w:val="000000"/>
                <w:kern w:val="0"/>
                <w:sz w:val="24"/>
              </w:rPr>
            </w:pPr>
            <w:r>
              <w:rPr>
                <w:rFonts w:hint="eastAsia" w:ascii="方正仿宋_GB2312" w:hAnsi="方正仿宋_GB2312" w:eastAsia="方正仿宋_GB2312" w:cs="方正仿宋_GB2312"/>
                <w:b/>
                <w:color w:val="000000"/>
                <w:kern w:val="0"/>
                <w:sz w:val="24"/>
              </w:rPr>
              <w:t>单价</w:t>
            </w:r>
          </w:p>
        </w:tc>
        <w:tc>
          <w:tcPr>
            <w:tcW w:w="550" w:type="pct"/>
            <w:tcBorders>
              <w:top w:val="single" w:color="auto" w:sz="4" w:space="0"/>
              <w:left w:val="nil"/>
              <w:bottom w:val="single" w:color="auto" w:sz="4" w:space="0"/>
              <w:right w:val="single" w:color="auto" w:sz="4" w:space="0"/>
            </w:tcBorders>
            <w:vAlign w:val="center"/>
          </w:tcPr>
          <w:p w14:paraId="33F92739">
            <w:pPr>
              <w:autoSpaceDE w:val="0"/>
              <w:autoSpaceDN w:val="0"/>
              <w:adjustRightInd w:val="0"/>
              <w:jc w:val="center"/>
              <w:rPr>
                <w:rFonts w:hint="eastAsia" w:ascii="方正仿宋_GB2312" w:hAnsi="方正仿宋_GB2312" w:eastAsia="方正仿宋_GB2312" w:cs="方正仿宋_GB2312"/>
                <w:b/>
                <w:color w:val="000000"/>
                <w:kern w:val="0"/>
                <w:sz w:val="24"/>
              </w:rPr>
            </w:pPr>
            <w:r>
              <w:rPr>
                <w:rFonts w:hint="eastAsia" w:ascii="方正仿宋_GB2312" w:hAnsi="方正仿宋_GB2312" w:eastAsia="方正仿宋_GB2312" w:cs="方正仿宋_GB2312"/>
                <w:b/>
                <w:color w:val="000000"/>
                <w:kern w:val="0"/>
                <w:sz w:val="24"/>
              </w:rPr>
              <w:t>金额</w:t>
            </w:r>
          </w:p>
        </w:tc>
      </w:tr>
      <w:tr w14:paraId="2B811D8D">
        <w:tblPrEx>
          <w:tblCellMar>
            <w:top w:w="0" w:type="dxa"/>
            <w:left w:w="108" w:type="dxa"/>
            <w:bottom w:w="0" w:type="dxa"/>
            <w:right w:w="108" w:type="dxa"/>
          </w:tblCellMar>
        </w:tblPrEx>
        <w:trPr>
          <w:trHeight w:val="373" w:hRule="atLeast"/>
          <w:jc w:val="center"/>
        </w:trPr>
        <w:tc>
          <w:tcPr>
            <w:tcW w:w="155" w:type="pct"/>
            <w:tcBorders>
              <w:top w:val="nil"/>
              <w:left w:val="single" w:color="auto" w:sz="4" w:space="0"/>
              <w:bottom w:val="single" w:color="auto" w:sz="4" w:space="0"/>
              <w:right w:val="single" w:color="auto" w:sz="4" w:space="0"/>
            </w:tcBorders>
            <w:noWrap/>
            <w:vAlign w:val="center"/>
          </w:tcPr>
          <w:p w14:paraId="209BDA28">
            <w:pPr>
              <w:autoSpaceDE w:val="0"/>
              <w:autoSpaceDN w:val="0"/>
              <w:adjustRightInd w:val="0"/>
              <w:jc w:val="center"/>
              <w:rPr>
                <w:rFonts w:hint="eastAsia" w:ascii="方正仿宋_GB2312" w:hAnsi="方正仿宋_GB2312" w:eastAsia="方正仿宋_GB2312" w:cs="方正仿宋_GB2312"/>
                <w:color w:val="000000"/>
                <w:kern w:val="0"/>
                <w:sz w:val="24"/>
              </w:rPr>
            </w:pPr>
            <w:r>
              <w:rPr>
                <w:rFonts w:hint="eastAsia" w:ascii="方正仿宋_GB2312" w:hAnsi="方正仿宋_GB2312" w:eastAsia="方正仿宋_GB2312" w:cs="方正仿宋_GB2312"/>
                <w:color w:val="000000"/>
                <w:kern w:val="0"/>
                <w:sz w:val="24"/>
              </w:rPr>
              <w:t>1</w:t>
            </w:r>
          </w:p>
        </w:tc>
        <w:tc>
          <w:tcPr>
            <w:tcW w:w="335" w:type="pct"/>
            <w:tcBorders>
              <w:top w:val="nil"/>
              <w:left w:val="nil"/>
              <w:bottom w:val="single" w:color="auto" w:sz="4" w:space="0"/>
              <w:right w:val="single" w:color="auto" w:sz="4" w:space="0"/>
            </w:tcBorders>
            <w:noWrap/>
            <w:vAlign w:val="center"/>
          </w:tcPr>
          <w:p w14:paraId="6F2C07D2">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广告宣传制作服务费</w:t>
            </w:r>
          </w:p>
        </w:tc>
        <w:tc>
          <w:tcPr>
            <w:tcW w:w="3093" w:type="pct"/>
            <w:tcBorders>
              <w:top w:val="nil"/>
              <w:left w:val="nil"/>
              <w:bottom w:val="single" w:color="auto" w:sz="4" w:space="0"/>
              <w:right w:val="single" w:color="auto" w:sz="4" w:space="0"/>
            </w:tcBorders>
            <w:noWrap/>
            <w:vAlign w:val="center"/>
          </w:tcPr>
          <w:p w14:paraId="07901C7B">
            <w:pPr>
              <w:widowControl/>
              <w:autoSpaceDE w:val="0"/>
              <w:autoSpaceDN w:val="0"/>
              <w:adjustRightInd w:val="0"/>
              <w:jc w:val="both"/>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一、证书：（250本）A4纸张带外壳；</w:t>
            </w:r>
          </w:p>
          <w:p w14:paraId="1A219373">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二、科学论文报告会背景墙：（2块）按场地大小设计尺寸；</w:t>
            </w:r>
          </w:p>
          <w:p w14:paraId="5DB8E282">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三、专家裁判工作人员车旅费：1、从昆明到红河站火车票费用（省上专家评委裁判工作人员火车票30人次费用）；2、火车站到红河学院往返，火车站到酒店往返包车费用，红河学院到酒店往返；</w:t>
            </w:r>
          </w:p>
          <w:p w14:paraId="71542DAF">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四、制作满足科学论文报告会资料袋297mm×210mm（200个）、会议手册（200本）、笔（200支）、笔记本（200本）、参会证（200个）、工作证（50个）、立牌（10个）、指示牌（20个）、横幅（3条）、会议期间照片拍摄、视频录制剪辑与制作等；</w:t>
            </w:r>
          </w:p>
          <w:p w14:paraId="2289DCBB">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五、比赛用餐：共2天，自助餐共4次，标准不低于50元/餐，共400人次（四荤四素、1汤、两个水果、两个饮料、两个咸菜）；                                                                                            六、参会专家住宿：单间（40平方米以上、有独立卫生间、无线网络、含早餐、有窗户、大床2米等相关设施），茶歇等。</w:t>
            </w:r>
          </w:p>
        </w:tc>
        <w:tc>
          <w:tcPr>
            <w:tcW w:w="254" w:type="pct"/>
            <w:tcBorders>
              <w:top w:val="nil"/>
              <w:left w:val="nil"/>
              <w:bottom w:val="single" w:color="auto" w:sz="4" w:space="0"/>
              <w:right w:val="single" w:color="auto" w:sz="4" w:space="0"/>
            </w:tcBorders>
            <w:noWrap/>
            <w:vAlign w:val="center"/>
          </w:tcPr>
          <w:p w14:paraId="436D8307">
            <w:pPr>
              <w:widowControl/>
              <w:autoSpaceDE w:val="0"/>
              <w:autoSpaceDN w:val="0"/>
              <w:adjustRightInd w:val="0"/>
              <w:jc w:val="center"/>
              <w:textAlignment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1</w:t>
            </w:r>
          </w:p>
        </w:tc>
        <w:tc>
          <w:tcPr>
            <w:tcW w:w="181" w:type="pct"/>
            <w:tcBorders>
              <w:top w:val="nil"/>
              <w:left w:val="nil"/>
              <w:bottom w:val="single" w:color="auto" w:sz="4" w:space="0"/>
              <w:right w:val="single" w:color="auto" w:sz="4" w:space="0"/>
            </w:tcBorders>
            <w:vAlign w:val="center"/>
          </w:tcPr>
          <w:p w14:paraId="49D9B14A">
            <w:pPr>
              <w:widowControl/>
              <w:autoSpaceDE w:val="0"/>
              <w:autoSpaceDN w:val="0"/>
              <w:adjustRightInd w:val="0"/>
              <w:jc w:val="center"/>
              <w:textAlignment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项</w:t>
            </w:r>
          </w:p>
        </w:tc>
        <w:tc>
          <w:tcPr>
            <w:tcW w:w="429" w:type="pct"/>
            <w:tcBorders>
              <w:top w:val="nil"/>
              <w:left w:val="nil"/>
              <w:bottom w:val="single" w:color="auto" w:sz="4" w:space="0"/>
              <w:right w:val="single" w:color="auto" w:sz="4" w:space="0"/>
            </w:tcBorders>
            <w:vAlign w:val="center"/>
          </w:tcPr>
          <w:p w14:paraId="7A144EFA">
            <w:pPr>
              <w:widowControl/>
              <w:autoSpaceDE w:val="0"/>
              <w:autoSpaceDN w:val="0"/>
              <w:adjustRightInd w:val="0"/>
              <w:jc w:val="both"/>
              <w:textAlignment w:val="center"/>
              <w:rPr>
                <w:rFonts w:hint="default"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54000</w:t>
            </w:r>
          </w:p>
        </w:tc>
        <w:tc>
          <w:tcPr>
            <w:tcW w:w="550" w:type="pct"/>
            <w:tcBorders>
              <w:top w:val="nil"/>
              <w:left w:val="nil"/>
              <w:bottom w:val="single" w:color="auto" w:sz="4" w:space="0"/>
              <w:right w:val="single" w:color="auto" w:sz="4" w:space="0"/>
            </w:tcBorders>
            <w:vAlign w:val="center"/>
          </w:tcPr>
          <w:p w14:paraId="4A63E2C1">
            <w:pPr>
              <w:widowControl/>
              <w:autoSpaceDE w:val="0"/>
              <w:autoSpaceDN w:val="0"/>
              <w:adjustRightInd w:val="0"/>
              <w:jc w:val="both"/>
              <w:textAlignment w:val="center"/>
              <w:rPr>
                <w:rFonts w:hint="default"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54000</w:t>
            </w:r>
          </w:p>
        </w:tc>
      </w:tr>
      <w:tr w14:paraId="27738AFF">
        <w:tblPrEx>
          <w:tblCellMar>
            <w:top w:w="0" w:type="dxa"/>
            <w:left w:w="108" w:type="dxa"/>
            <w:bottom w:w="0" w:type="dxa"/>
            <w:right w:w="108" w:type="dxa"/>
          </w:tblCellMar>
        </w:tblPrEx>
        <w:trPr>
          <w:trHeight w:val="5253" w:hRule="atLeast"/>
          <w:jc w:val="center"/>
        </w:trPr>
        <w:tc>
          <w:tcPr>
            <w:tcW w:w="155" w:type="pct"/>
            <w:tcBorders>
              <w:top w:val="nil"/>
              <w:left w:val="single" w:color="auto" w:sz="4" w:space="0"/>
              <w:bottom w:val="single" w:color="auto" w:sz="4" w:space="0"/>
              <w:right w:val="single" w:color="auto" w:sz="4" w:space="0"/>
            </w:tcBorders>
            <w:noWrap/>
            <w:vAlign w:val="center"/>
          </w:tcPr>
          <w:p w14:paraId="7C49F015">
            <w:pPr>
              <w:autoSpaceDE w:val="0"/>
              <w:autoSpaceDN w:val="0"/>
              <w:adjustRightInd w:val="0"/>
              <w:jc w:val="center"/>
              <w:rPr>
                <w:rFonts w:hint="eastAsia" w:ascii="方正仿宋_GB2312" w:hAnsi="方正仿宋_GB2312" w:eastAsia="方正仿宋_GB2312" w:cs="方正仿宋_GB2312"/>
                <w:color w:val="000000"/>
                <w:kern w:val="0"/>
                <w:sz w:val="24"/>
              </w:rPr>
            </w:pPr>
            <w:r>
              <w:rPr>
                <w:rFonts w:hint="eastAsia" w:ascii="方正仿宋_GB2312" w:hAnsi="方正仿宋_GB2312" w:eastAsia="方正仿宋_GB2312" w:cs="方正仿宋_GB2312"/>
                <w:color w:val="000000"/>
                <w:kern w:val="0"/>
                <w:sz w:val="24"/>
              </w:rPr>
              <w:t>2</w:t>
            </w:r>
          </w:p>
        </w:tc>
        <w:tc>
          <w:tcPr>
            <w:tcW w:w="335" w:type="pct"/>
            <w:tcBorders>
              <w:top w:val="nil"/>
              <w:left w:val="nil"/>
              <w:bottom w:val="single" w:color="auto" w:sz="4" w:space="0"/>
              <w:right w:val="single" w:color="auto" w:sz="4" w:space="0"/>
            </w:tcBorders>
            <w:noWrap/>
            <w:vAlign w:val="center"/>
          </w:tcPr>
          <w:p w14:paraId="45EFE9DC">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会议系统服务费</w:t>
            </w:r>
          </w:p>
        </w:tc>
        <w:tc>
          <w:tcPr>
            <w:tcW w:w="3093" w:type="pct"/>
            <w:tcBorders>
              <w:top w:val="nil"/>
              <w:left w:val="nil"/>
              <w:bottom w:val="single" w:color="auto" w:sz="4" w:space="0"/>
              <w:right w:val="single" w:color="auto" w:sz="4" w:space="0"/>
            </w:tcBorders>
            <w:noWrap/>
            <w:vAlign w:val="center"/>
          </w:tcPr>
          <w:p w14:paraId="5E1F7DB2">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满足会议申论申报上传系统运行，论文查重费用（500篇）。</w:t>
            </w:r>
          </w:p>
        </w:tc>
        <w:tc>
          <w:tcPr>
            <w:tcW w:w="254" w:type="pct"/>
            <w:tcBorders>
              <w:top w:val="nil"/>
              <w:left w:val="nil"/>
              <w:bottom w:val="single" w:color="auto" w:sz="4" w:space="0"/>
              <w:right w:val="single" w:color="auto" w:sz="4" w:space="0"/>
            </w:tcBorders>
            <w:noWrap/>
            <w:vAlign w:val="center"/>
          </w:tcPr>
          <w:p w14:paraId="2358CFD6">
            <w:pPr>
              <w:widowControl/>
              <w:autoSpaceDE w:val="0"/>
              <w:autoSpaceDN w:val="0"/>
              <w:adjustRightInd w:val="0"/>
              <w:jc w:val="center"/>
              <w:textAlignment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1</w:t>
            </w:r>
          </w:p>
        </w:tc>
        <w:tc>
          <w:tcPr>
            <w:tcW w:w="181" w:type="pct"/>
            <w:tcBorders>
              <w:top w:val="nil"/>
              <w:left w:val="nil"/>
              <w:bottom w:val="single" w:color="auto" w:sz="4" w:space="0"/>
              <w:right w:val="single" w:color="auto" w:sz="4" w:space="0"/>
            </w:tcBorders>
            <w:vAlign w:val="center"/>
          </w:tcPr>
          <w:p w14:paraId="44E337D4">
            <w:pPr>
              <w:widowControl/>
              <w:autoSpaceDE w:val="0"/>
              <w:autoSpaceDN w:val="0"/>
              <w:adjustRightInd w:val="0"/>
              <w:jc w:val="center"/>
              <w:textAlignment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项</w:t>
            </w:r>
          </w:p>
        </w:tc>
        <w:tc>
          <w:tcPr>
            <w:tcW w:w="429" w:type="pct"/>
            <w:tcBorders>
              <w:top w:val="nil"/>
              <w:left w:val="nil"/>
              <w:bottom w:val="single" w:color="auto" w:sz="4" w:space="0"/>
              <w:right w:val="single" w:color="auto" w:sz="4" w:space="0"/>
            </w:tcBorders>
            <w:vAlign w:val="center"/>
          </w:tcPr>
          <w:p w14:paraId="0D76154B">
            <w:pPr>
              <w:widowControl/>
              <w:tabs>
                <w:tab w:val="left" w:pos="225"/>
              </w:tabs>
              <w:autoSpaceDE w:val="0"/>
              <w:autoSpaceDN w:val="0"/>
              <w:adjustRightInd w:val="0"/>
              <w:jc w:val="both"/>
              <w:textAlignment w:val="center"/>
              <w:rPr>
                <w:rFonts w:hint="default"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15000</w:t>
            </w:r>
          </w:p>
        </w:tc>
        <w:tc>
          <w:tcPr>
            <w:tcW w:w="550" w:type="pct"/>
            <w:tcBorders>
              <w:top w:val="nil"/>
              <w:left w:val="nil"/>
              <w:bottom w:val="single" w:color="auto" w:sz="4" w:space="0"/>
              <w:right w:val="single" w:color="auto" w:sz="4" w:space="0"/>
            </w:tcBorders>
          </w:tcPr>
          <w:p w14:paraId="62E5153E">
            <w:pPr>
              <w:autoSpaceDE w:val="0"/>
              <w:autoSpaceDN w:val="0"/>
              <w:adjustRightInd w:val="0"/>
              <w:jc w:val="center"/>
              <w:rPr>
                <w:rFonts w:hint="eastAsia" w:ascii="方正仿宋_GB2312" w:hAnsi="方正仿宋_GB2312" w:eastAsia="方正仿宋_GB2312" w:cs="方正仿宋_GB2312"/>
                <w:kern w:val="0"/>
                <w:sz w:val="24"/>
                <w:lang w:val="en-US" w:eastAsia="zh-CN"/>
              </w:rPr>
            </w:pPr>
          </w:p>
          <w:p w14:paraId="61872074">
            <w:pPr>
              <w:autoSpaceDE w:val="0"/>
              <w:autoSpaceDN w:val="0"/>
              <w:adjustRightInd w:val="0"/>
              <w:jc w:val="center"/>
              <w:rPr>
                <w:rFonts w:hint="eastAsia" w:ascii="方正仿宋_GB2312" w:hAnsi="方正仿宋_GB2312" w:eastAsia="方正仿宋_GB2312" w:cs="方正仿宋_GB2312"/>
                <w:kern w:val="0"/>
                <w:sz w:val="24"/>
                <w:lang w:val="en-US" w:eastAsia="zh-CN"/>
              </w:rPr>
            </w:pPr>
          </w:p>
          <w:p w14:paraId="075F66F0">
            <w:pPr>
              <w:autoSpaceDE w:val="0"/>
              <w:autoSpaceDN w:val="0"/>
              <w:adjustRightInd w:val="0"/>
              <w:jc w:val="both"/>
              <w:rPr>
                <w:rFonts w:hint="eastAsia" w:ascii="方正仿宋_GB2312" w:hAnsi="方正仿宋_GB2312" w:eastAsia="方正仿宋_GB2312" w:cs="方正仿宋_GB2312"/>
                <w:kern w:val="0"/>
                <w:sz w:val="24"/>
                <w:lang w:val="en-US" w:eastAsia="zh-CN"/>
              </w:rPr>
            </w:pPr>
          </w:p>
          <w:p w14:paraId="32E95B81">
            <w:pPr>
              <w:autoSpaceDE w:val="0"/>
              <w:autoSpaceDN w:val="0"/>
              <w:adjustRightInd w:val="0"/>
              <w:jc w:val="both"/>
              <w:rPr>
                <w:rFonts w:hint="default"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 xml:space="preserve">             15000</w:t>
            </w:r>
          </w:p>
        </w:tc>
      </w:tr>
      <w:tr w14:paraId="7472232A">
        <w:tblPrEx>
          <w:tblCellMar>
            <w:top w:w="0" w:type="dxa"/>
            <w:left w:w="108" w:type="dxa"/>
            <w:bottom w:w="0" w:type="dxa"/>
            <w:right w:w="108" w:type="dxa"/>
          </w:tblCellMar>
        </w:tblPrEx>
        <w:trPr>
          <w:trHeight w:val="5694" w:hRule="atLeast"/>
          <w:jc w:val="center"/>
        </w:trPr>
        <w:tc>
          <w:tcPr>
            <w:tcW w:w="155" w:type="pct"/>
            <w:tcBorders>
              <w:top w:val="nil"/>
              <w:left w:val="single" w:color="auto" w:sz="4" w:space="0"/>
              <w:bottom w:val="single" w:color="auto" w:sz="4" w:space="0"/>
              <w:right w:val="single" w:color="auto" w:sz="4" w:space="0"/>
            </w:tcBorders>
            <w:noWrap/>
            <w:vAlign w:val="center"/>
          </w:tcPr>
          <w:p w14:paraId="3F631832">
            <w:pPr>
              <w:autoSpaceDE w:val="0"/>
              <w:autoSpaceDN w:val="0"/>
              <w:adjustRightInd w:val="0"/>
              <w:jc w:val="center"/>
              <w:rPr>
                <w:rFonts w:hint="eastAsia" w:ascii="方正仿宋_GB2312" w:hAnsi="方正仿宋_GB2312" w:eastAsia="方正仿宋_GB2312" w:cs="方正仿宋_GB2312"/>
                <w:color w:val="000000"/>
                <w:kern w:val="0"/>
                <w:sz w:val="24"/>
              </w:rPr>
            </w:pPr>
            <w:r>
              <w:rPr>
                <w:rFonts w:hint="eastAsia" w:ascii="方正仿宋_GB2312" w:hAnsi="方正仿宋_GB2312" w:eastAsia="方正仿宋_GB2312" w:cs="方正仿宋_GB2312"/>
                <w:color w:val="000000"/>
                <w:kern w:val="0"/>
                <w:sz w:val="24"/>
              </w:rPr>
              <w:t>3</w:t>
            </w:r>
          </w:p>
        </w:tc>
        <w:tc>
          <w:tcPr>
            <w:tcW w:w="335" w:type="pct"/>
            <w:tcBorders>
              <w:top w:val="single" w:color="auto" w:sz="4" w:space="0"/>
              <w:left w:val="nil"/>
              <w:bottom w:val="single" w:color="auto" w:sz="4" w:space="0"/>
              <w:right w:val="single" w:color="auto" w:sz="4" w:space="0"/>
            </w:tcBorders>
            <w:noWrap/>
            <w:vAlign w:val="center"/>
          </w:tcPr>
          <w:p w14:paraId="265E0ED9">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会议期间饮用水费用</w:t>
            </w:r>
          </w:p>
        </w:tc>
        <w:tc>
          <w:tcPr>
            <w:tcW w:w="3093" w:type="pct"/>
            <w:tcBorders>
              <w:top w:val="nil"/>
              <w:left w:val="nil"/>
              <w:bottom w:val="single" w:color="auto" w:sz="4" w:space="0"/>
              <w:right w:val="single" w:color="auto" w:sz="4" w:space="0"/>
            </w:tcBorders>
            <w:noWrap/>
            <w:vAlign w:val="center"/>
          </w:tcPr>
          <w:p w14:paraId="0D3C0461">
            <w:pPr>
              <w:widowControl/>
              <w:autoSpaceDE w:val="0"/>
              <w:autoSpaceDN w:val="0"/>
              <w:adjustRightInd w:val="0"/>
              <w:jc w:val="center"/>
              <w:textAlignment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规格：500ml一瓶，一件24瓶</w:t>
            </w:r>
          </w:p>
        </w:tc>
        <w:tc>
          <w:tcPr>
            <w:tcW w:w="254" w:type="pct"/>
            <w:tcBorders>
              <w:top w:val="nil"/>
              <w:left w:val="nil"/>
              <w:bottom w:val="single" w:color="auto" w:sz="4" w:space="0"/>
              <w:right w:val="single" w:color="auto" w:sz="4" w:space="0"/>
            </w:tcBorders>
            <w:noWrap/>
            <w:vAlign w:val="center"/>
          </w:tcPr>
          <w:p w14:paraId="2FB85E8C">
            <w:pPr>
              <w:widowControl/>
              <w:autoSpaceDE w:val="0"/>
              <w:autoSpaceDN w:val="0"/>
              <w:adjustRightInd w:val="0"/>
              <w:jc w:val="center"/>
              <w:textAlignment w:val="center"/>
              <w:rPr>
                <w:rFonts w:hint="default"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25</w:t>
            </w:r>
          </w:p>
        </w:tc>
        <w:tc>
          <w:tcPr>
            <w:tcW w:w="181" w:type="pct"/>
            <w:tcBorders>
              <w:top w:val="nil"/>
              <w:left w:val="nil"/>
              <w:bottom w:val="single" w:color="auto" w:sz="4" w:space="0"/>
              <w:right w:val="single" w:color="auto" w:sz="4" w:space="0"/>
            </w:tcBorders>
            <w:vAlign w:val="center"/>
          </w:tcPr>
          <w:p w14:paraId="04DC658C">
            <w:pPr>
              <w:widowControl/>
              <w:autoSpaceDE w:val="0"/>
              <w:autoSpaceDN w:val="0"/>
              <w:adjustRightInd w:val="0"/>
              <w:jc w:val="center"/>
              <w:textAlignment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件</w:t>
            </w:r>
          </w:p>
        </w:tc>
        <w:tc>
          <w:tcPr>
            <w:tcW w:w="429" w:type="pct"/>
            <w:tcBorders>
              <w:top w:val="nil"/>
              <w:left w:val="nil"/>
              <w:bottom w:val="single" w:color="auto" w:sz="4" w:space="0"/>
              <w:right w:val="single" w:color="auto" w:sz="4" w:space="0"/>
            </w:tcBorders>
            <w:vAlign w:val="center"/>
          </w:tcPr>
          <w:p w14:paraId="5D707AC4">
            <w:pPr>
              <w:widowControl/>
              <w:autoSpaceDE w:val="0"/>
              <w:autoSpaceDN w:val="0"/>
              <w:adjustRightInd w:val="0"/>
              <w:jc w:val="center"/>
              <w:textAlignment w:val="center"/>
              <w:rPr>
                <w:rFonts w:hint="default"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40</w:t>
            </w:r>
          </w:p>
        </w:tc>
        <w:tc>
          <w:tcPr>
            <w:tcW w:w="550" w:type="pct"/>
            <w:tcBorders>
              <w:top w:val="nil"/>
              <w:left w:val="nil"/>
              <w:bottom w:val="single" w:color="auto" w:sz="4" w:space="0"/>
              <w:right w:val="single" w:color="auto" w:sz="4" w:space="0"/>
            </w:tcBorders>
          </w:tcPr>
          <w:p w14:paraId="4D4F9799">
            <w:pPr>
              <w:autoSpaceDE w:val="0"/>
              <w:autoSpaceDN w:val="0"/>
              <w:adjustRightInd w:val="0"/>
              <w:jc w:val="center"/>
              <w:rPr>
                <w:rFonts w:hint="eastAsia" w:ascii="方正仿宋_GB2312" w:hAnsi="方正仿宋_GB2312" w:eastAsia="方正仿宋_GB2312" w:cs="方正仿宋_GB2312"/>
                <w:kern w:val="0"/>
                <w:sz w:val="24"/>
                <w:lang w:val="en-US" w:eastAsia="zh-CN"/>
              </w:rPr>
            </w:pPr>
          </w:p>
          <w:p w14:paraId="20D9B471">
            <w:pPr>
              <w:autoSpaceDE w:val="0"/>
              <w:autoSpaceDN w:val="0"/>
              <w:adjustRightInd w:val="0"/>
              <w:jc w:val="center"/>
              <w:rPr>
                <w:rFonts w:hint="eastAsia" w:ascii="方正仿宋_GB2312" w:hAnsi="方正仿宋_GB2312" w:eastAsia="方正仿宋_GB2312" w:cs="方正仿宋_GB2312"/>
                <w:kern w:val="0"/>
                <w:sz w:val="24"/>
                <w:lang w:val="en-US" w:eastAsia="zh-CN"/>
              </w:rPr>
            </w:pPr>
          </w:p>
          <w:p w14:paraId="6A2E73EA">
            <w:pPr>
              <w:autoSpaceDE w:val="0"/>
              <w:autoSpaceDN w:val="0"/>
              <w:adjustRightInd w:val="0"/>
              <w:jc w:val="center"/>
              <w:rPr>
                <w:rFonts w:hint="eastAsia" w:ascii="方正仿宋_GB2312" w:hAnsi="方正仿宋_GB2312" w:eastAsia="方正仿宋_GB2312" w:cs="方正仿宋_GB2312"/>
                <w:kern w:val="0"/>
                <w:sz w:val="24"/>
                <w:lang w:val="en-US" w:eastAsia="zh-CN"/>
              </w:rPr>
            </w:pPr>
          </w:p>
          <w:p w14:paraId="6BBB9634">
            <w:pPr>
              <w:autoSpaceDE w:val="0"/>
              <w:autoSpaceDN w:val="0"/>
              <w:adjustRightInd w:val="0"/>
              <w:jc w:val="center"/>
              <w:rPr>
                <w:rFonts w:hint="eastAsia" w:ascii="方正仿宋_GB2312" w:hAnsi="方正仿宋_GB2312" w:eastAsia="方正仿宋_GB2312" w:cs="方正仿宋_GB2312"/>
                <w:kern w:val="0"/>
                <w:sz w:val="24"/>
                <w:lang w:val="en-US" w:eastAsia="zh-CN"/>
              </w:rPr>
            </w:pPr>
          </w:p>
          <w:p w14:paraId="556E0327">
            <w:pPr>
              <w:autoSpaceDE w:val="0"/>
              <w:autoSpaceDN w:val="0"/>
              <w:adjustRightInd w:val="0"/>
              <w:jc w:val="center"/>
              <w:rPr>
                <w:rFonts w:hint="default"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1000</w:t>
            </w:r>
          </w:p>
        </w:tc>
      </w:tr>
      <w:tr w14:paraId="43BF6C7B">
        <w:tblPrEx>
          <w:tblCellMar>
            <w:top w:w="0" w:type="dxa"/>
            <w:left w:w="108" w:type="dxa"/>
            <w:bottom w:w="0" w:type="dxa"/>
            <w:right w:w="108" w:type="dxa"/>
          </w:tblCellMar>
        </w:tblPrEx>
        <w:trPr>
          <w:trHeight w:val="373" w:hRule="atLeast"/>
          <w:jc w:val="center"/>
        </w:trPr>
        <w:tc>
          <w:tcPr>
            <w:tcW w:w="4449" w:type="pct"/>
            <w:gridSpan w:val="6"/>
            <w:tcBorders>
              <w:top w:val="single" w:color="auto" w:sz="4" w:space="0"/>
              <w:left w:val="single" w:color="auto" w:sz="4" w:space="0"/>
              <w:bottom w:val="single" w:color="auto" w:sz="4" w:space="0"/>
              <w:right w:val="single" w:color="auto" w:sz="4" w:space="0"/>
            </w:tcBorders>
            <w:noWrap/>
            <w:vAlign w:val="center"/>
          </w:tcPr>
          <w:p w14:paraId="42558E5E">
            <w:pPr>
              <w:widowControl/>
              <w:autoSpaceDE w:val="0"/>
              <w:autoSpaceDN w:val="0"/>
              <w:adjustRightInd w:val="0"/>
              <w:textAlignment w:val="center"/>
              <w:rPr>
                <w:rFonts w:hint="eastAsia" w:ascii="方正仿宋_GB2312" w:hAnsi="方正仿宋_GB2312" w:eastAsia="方正仿宋_GB2312" w:cs="方正仿宋_GB2312"/>
                <w:b/>
                <w:color w:val="000000"/>
                <w:kern w:val="0"/>
                <w:sz w:val="24"/>
                <w:lang w:bidi="ar"/>
              </w:rPr>
            </w:pPr>
            <w:r>
              <w:rPr>
                <w:rFonts w:hint="eastAsia" w:ascii="方正仿宋_GB2312" w:hAnsi="方正仿宋_GB2312" w:eastAsia="方正仿宋_GB2312" w:cs="方正仿宋_GB2312"/>
                <w:b/>
                <w:color w:val="000000"/>
                <w:kern w:val="0"/>
                <w:sz w:val="24"/>
              </w:rPr>
              <w:t>合计</w:t>
            </w:r>
          </w:p>
        </w:tc>
        <w:tc>
          <w:tcPr>
            <w:tcW w:w="550" w:type="pct"/>
            <w:tcBorders>
              <w:top w:val="single" w:color="auto" w:sz="4" w:space="0"/>
              <w:left w:val="single" w:color="auto" w:sz="4" w:space="0"/>
              <w:bottom w:val="single" w:color="auto" w:sz="4" w:space="0"/>
              <w:right w:val="single" w:color="auto" w:sz="4" w:space="0"/>
            </w:tcBorders>
            <w:vAlign w:val="center"/>
          </w:tcPr>
          <w:p w14:paraId="0642ED63">
            <w:pPr>
              <w:widowControl/>
              <w:autoSpaceDE w:val="0"/>
              <w:autoSpaceDN w:val="0"/>
              <w:adjustRightInd w:val="0"/>
              <w:jc w:val="both"/>
              <w:textAlignment w:val="center"/>
              <w:rPr>
                <w:rFonts w:hint="default" w:ascii="方正仿宋_GB2312" w:hAnsi="方正仿宋_GB2312" w:eastAsia="方正仿宋_GB2312" w:cs="方正仿宋_GB2312"/>
                <w:color w:val="000000"/>
                <w:kern w:val="0"/>
                <w:sz w:val="24"/>
                <w:lang w:val="en-US" w:eastAsia="zh-CN" w:bidi="ar"/>
              </w:rPr>
            </w:pPr>
            <w:r>
              <w:rPr>
                <w:rFonts w:hint="eastAsia" w:ascii="方正仿宋_GB2312" w:hAnsi="方正仿宋_GB2312" w:eastAsia="方正仿宋_GB2312" w:cs="方正仿宋_GB2312"/>
                <w:b/>
                <w:color w:val="000000"/>
                <w:kern w:val="0"/>
                <w:sz w:val="24"/>
                <w:lang w:bidi="ar"/>
              </w:rPr>
              <w:t>¥</w:t>
            </w:r>
            <w:r>
              <w:rPr>
                <w:rFonts w:hint="eastAsia" w:ascii="方正仿宋_GB2312" w:hAnsi="方正仿宋_GB2312" w:eastAsia="方正仿宋_GB2312" w:cs="方正仿宋_GB2312"/>
                <w:b/>
                <w:color w:val="000000"/>
                <w:kern w:val="0"/>
                <w:sz w:val="24"/>
                <w:lang w:val="en-US" w:eastAsia="zh-CN" w:bidi="ar"/>
              </w:rPr>
              <w:t>70000</w:t>
            </w:r>
          </w:p>
        </w:tc>
      </w:tr>
    </w:tbl>
    <w:p w14:paraId="5EF3F5CB">
      <w:pPr>
        <w:autoSpaceDE w:val="0"/>
        <w:autoSpaceDN w:val="0"/>
        <w:adjustRightInd w:val="0"/>
        <w:spacing w:after="120" w:line="520" w:lineRule="exact"/>
        <w:ind w:firstLine="482" w:firstLineChars="200"/>
        <w:jc w:val="left"/>
        <w:outlineLvl w:val="1"/>
        <w:rPr>
          <w:rFonts w:hint="eastAsia" w:ascii="方正仿宋_GB2312" w:hAnsi="方正仿宋_GB2312" w:eastAsia="方正仿宋_GB2312" w:cs="方正仿宋_GB2312"/>
          <w:b/>
          <w:kern w:val="0"/>
          <w:sz w:val="24"/>
        </w:rPr>
      </w:pPr>
      <w:bookmarkStart w:id="84" w:name="_Toc31162"/>
      <w:r>
        <w:rPr>
          <w:rFonts w:hint="eastAsia" w:ascii="方正仿宋_GB2312" w:hAnsi="方正仿宋_GB2312" w:eastAsia="方正仿宋_GB2312" w:cs="方正仿宋_GB2312"/>
          <w:b/>
          <w:kern w:val="0"/>
          <w:sz w:val="24"/>
        </w:rPr>
        <w:t>二、合同金额</w:t>
      </w:r>
      <w:bookmarkEnd w:id="84"/>
    </w:p>
    <w:p w14:paraId="7F5973AB">
      <w:pPr>
        <w:widowControl/>
        <w:autoSpaceDE w:val="0"/>
        <w:autoSpaceDN w:val="0"/>
        <w:adjustRightInd w:val="0"/>
        <w:spacing w:line="52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本合同总价为</w:t>
      </w:r>
      <w:r>
        <w:rPr>
          <w:rFonts w:hint="eastAsia" w:ascii="方正仿宋_GB2312" w:hAnsi="方正仿宋_GB2312" w:eastAsia="方正仿宋_GB2312" w:cs="方正仿宋_GB2312"/>
          <w:b/>
          <w:kern w:val="0"/>
          <w:sz w:val="24"/>
          <w:u w:val="single"/>
        </w:rPr>
        <w:t>¥</w:t>
      </w:r>
      <w:r>
        <w:rPr>
          <w:rFonts w:hint="eastAsia" w:ascii="方正仿宋_GB2312" w:hAnsi="方正仿宋_GB2312" w:eastAsia="方正仿宋_GB2312" w:cs="方正仿宋_GB2312"/>
          <w:b/>
          <w:kern w:val="0"/>
          <w:sz w:val="24"/>
          <w:u w:val="single"/>
          <w:lang w:val="en-US" w:eastAsia="zh-CN"/>
        </w:rPr>
        <w:t>70000</w:t>
      </w:r>
      <w:r>
        <w:rPr>
          <w:rFonts w:hint="eastAsia" w:ascii="方正仿宋_GB2312" w:hAnsi="方正仿宋_GB2312" w:eastAsia="方正仿宋_GB2312" w:cs="方正仿宋_GB2312"/>
          <w:b/>
          <w:kern w:val="0"/>
          <w:sz w:val="24"/>
          <w:u w:val="single"/>
        </w:rPr>
        <w:t>元（人民币大写：</w:t>
      </w:r>
      <w:r>
        <w:rPr>
          <w:rFonts w:hint="eastAsia" w:ascii="方正仿宋_GB2312" w:hAnsi="方正仿宋_GB2312" w:eastAsia="方正仿宋_GB2312" w:cs="方正仿宋_GB2312"/>
          <w:b/>
          <w:kern w:val="0"/>
          <w:sz w:val="24"/>
          <w:u w:val="single"/>
          <w:lang w:val="en-US" w:eastAsia="zh-CN"/>
        </w:rPr>
        <w:t>柒万圆整</w:t>
      </w:r>
      <w:r>
        <w:rPr>
          <w:rFonts w:hint="eastAsia" w:ascii="方正仿宋_GB2312" w:hAnsi="方正仿宋_GB2312" w:eastAsia="方正仿宋_GB2312" w:cs="方正仿宋_GB2312"/>
          <w:b/>
          <w:kern w:val="0"/>
          <w:sz w:val="24"/>
          <w:u w:val="single"/>
        </w:rPr>
        <w:t>）</w:t>
      </w:r>
      <w:r>
        <w:rPr>
          <w:rFonts w:hint="eastAsia" w:ascii="方正仿宋_GB2312" w:hAnsi="方正仿宋_GB2312" w:eastAsia="方正仿宋_GB2312" w:cs="方正仿宋_GB2312"/>
          <w:b/>
          <w:kern w:val="0"/>
          <w:sz w:val="24"/>
        </w:rPr>
        <w:t>，</w:t>
      </w:r>
      <w:r>
        <w:rPr>
          <w:rFonts w:hint="eastAsia" w:ascii="方正仿宋_GB2312" w:hAnsi="方正仿宋_GB2312" w:eastAsia="方正仿宋_GB2312" w:cs="方正仿宋_GB2312"/>
          <w:kern w:val="0"/>
          <w:sz w:val="24"/>
        </w:rPr>
        <w:t>包括全部货物价款税费及运输、安装、调试等相关费用。</w:t>
      </w:r>
    </w:p>
    <w:p w14:paraId="10223F35">
      <w:pPr>
        <w:autoSpaceDE w:val="0"/>
        <w:autoSpaceDN w:val="0"/>
        <w:adjustRightInd w:val="0"/>
        <w:spacing w:after="120" w:line="520" w:lineRule="exact"/>
        <w:ind w:firstLine="472" w:firstLineChars="196"/>
        <w:jc w:val="left"/>
        <w:outlineLvl w:val="1"/>
        <w:rPr>
          <w:rFonts w:hint="eastAsia" w:ascii="方正仿宋_GB2312" w:hAnsi="方正仿宋_GB2312" w:eastAsia="方正仿宋_GB2312" w:cs="方正仿宋_GB2312"/>
          <w:b/>
          <w:kern w:val="0"/>
          <w:sz w:val="24"/>
        </w:rPr>
      </w:pPr>
      <w:bookmarkStart w:id="85" w:name="_Toc6294"/>
      <w:r>
        <w:rPr>
          <w:rFonts w:hint="eastAsia" w:ascii="方正仿宋_GB2312" w:hAnsi="方正仿宋_GB2312" w:eastAsia="方正仿宋_GB2312" w:cs="方正仿宋_GB2312"/>
          <w:b/>
          <w:kern w:val="0"/>
          <w:sz w:val="24"/>
        </w:rPr>
        <w:t>三、付款方式</w:t>
      </w:r>
      <w:bookmarkEnd w:id="85"/>
    </w:p>
    <w:p w14:paraId="68FA0B6C">
      <w:pPr>
        <w:autoSpaceDE w:val="0"/>
        <w:autoSpaceDN w:val="0"/>
        <w:adjustRightInd w:val="0"/>
        <w:spacing w:line="52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1、本合同以人民币计价，往来合同款项以人民币支付。全部合同款项以支票或电汇方式结算，并按乙方提供账号办理相关付款。</w:t>
      </w:r>
    </w:p>
    <w:p w14:paraId="1B3672A6">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color w:val="000000"/>
          <w:kern w:val="0"/>
          <w:sz w:val="24"/>
        </w:rPr>
      </w:pPr>
      <w:r>
        <w:rPr>
          <w:rFonts w:hint="eastAsia" w:ascii="方正仿宋_GB2312" w:hAnsi="方正仿宋_GB2312" w:eastAsia="方正仿宋_GB2312" w:cs="方正仿宋_GB2312"/>
          <w:color w:val="000000"/>
          <w:kern w:val="0"/>
          <w:sz w:val="24"/>
        </w:rPr>
        <w:t>2、本合同项下的采购资金由甲方按采购程序办理支付，乙方向甲方开具发票，按照以下约定付款。</w:t>
      </w:r>
    </w:p>
    <w:p w14:paraId="6B466FE5">
      <w:pPr>
        <w:autoSpaceDE w:val="0"/>
        <w:autoSpaceDN w:val="0"/>
        <w:adjustRightInd w:val="0"/>
        <w:spacing w:line="360" w:lineRule="auto"/>
        <w:ind w:firstLine="480" w:firstLineChars="200"/>
        <w:jc w:val="left"/>
        <w:outlineLvl w:val="2"/>
        <w:rPr>
          <w:rFonts w:hint="eastAsia" w:ascii="方正仿宋_GB2312" w:hAnsi="方正仿宋_GB2312" w:eastAsia="方正仿宋_GB2312" w:cs="方正仿宋_GB2312"/>
          <w:color w:val="000000"/>
          <w:kern w:val="0"/>
          <w:sz w:val="24"/>
          <w:highlight w:val="yellow"/>
        </w:rPr>
      </w:pPr>
      <w:r>
        <w:rPr>
          <w:rFonts w:hint="eastAsia" w:ascii="方正仿宋_GB2312" w:hAnsi="方正仿宋_GB2312" w:eastAsia="方正仿宋_GB2312" w:cs="方正仿宋_GB2312"/>
          <w:color w:val="000000"/>
          <w:kern w:val="0"/>
          <w:sz w:val="24"/>
        </w:rPr>
        <w:t>3、付款方式：</w:t>
      </w:r>
      <w:r>
        <w:rPr>
          <w:rFonts w:hint="eastAsia" w:ascii="方正仿宋_GB2312" w:hAnsi="方正仿宋_GB2312" w:eastAsia="方正仿宋_GB2312" w:cs="方正仿宋_GB2312"/>
          <w:color w:val="000000"/>
          <w:kern w:val="0"/>
          <w:sz w:val="24"/>
          <w:lang w:val="en-US" w:eastAsia="zh-CN"/>
        </w:rPr>
        <w:t>服务期完成项目后开具项目发票、清单等相关材料，通过对公账户公对公一次性打款付清。</w:t>
      </w:r>
      <w:r>
        <w:rPr>
          <w:rFonts w:hint="eastAsia" w:ascii="方正仿宋_GB2312" w:hAnsi="方正仿宋_GB2312" w:eastAsia="方正仿宋_GB2312" w:cs="方正仿宋_GB2312"/>
          <w:color w:val="000000"/>
          <w:kern w:val="0"/>
          <w:sz w:val="24"/>
          <w:u w:val="single"/>
        </w:rPr>
        <w:t xml:space="preserve">                  </w:t>
      </w:r>
    </w:p>
    <w:p w14:paraId="69BEDED2">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四、组成本合同的有关</w:t>
      </w:r>
      <w:r>
        <w:rPr>
          <w:rFonts w:hint="eastAsia" w:ascii="方正仿宋_GB2312" w:hAnsi="方正仿宋_GB2312" w:eastAsia="方正仿宋_GB2312" w:cs="方正仿宋_GB2312"/>
          <w:sz w:val="24"/>
          <w:lang w:val="zh-CN"/>
        </w:rPr>
        <w:t>竞争性磋商</w:t>
      </w:r>
      <w:r>
        <w:rPr>
          <w:rFonts w:hint="eastAsia" w:ascii="方正仿宋_GB2312" w:hAnsi="方正仿宋_GB2312" w:eastAsia="方正仿宋_GB2312" w:cs="方正仿宋_GB2312"/>
          <w:kern w:val="0"/>
          <w:sz w:val="24"/>
        </w:rPr>
        <w:t>文件及有关附件是本合同不可分割的组成部分，与本合同具有同等法律效力，这些文件包括但不限于：</w:t>
      </w:r>
    </w:p>
    <w:p w14:paraId="1F3DF95B">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（1）乙方提供的投标响应性文件和报价；</w:t>
      </w:r>
    </w:p>
    <w:p w14:paraId="39C15CB2">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（2）成交通知书；</w:t>
      </w:r>
    </w:p>
    <w:p w14:paraId="753F2C83">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（3）项目报价表；</w:t>
      </w:r>
    </w:p>
    <w:p w14:paraId="12A08AA4">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（4）项目进度控制表；</w:t>
      </w:r>
    </w:p>
    <w:p w14:paraId="2BCEA73B">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（5）质量承诺；</w:t>
      </w:r>
    </w:p>
    <w:p w14:paraId="7B00A627">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（6）会议纪要；</w:t>
      </w:r>
    </w:p>
    <w:p w14:paraId="7A3819EB">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（7）甲乙双方商定的其他文件。</w:t>
      </w:r>
    </w:p>
    <w:p w14:paraId="77422E8D">
      <w:pPr>
        <w:widowControl/>
        <w:overflowPunct w:val="0"/>
        <w:autoSpaceDE w:val="0"/>
        <w:autoSpaceDN w:val="0"/>
        <w:adjustRightInd w:val="0"/>
        <w:spacing w:line="520" w:lineRule="exact"/>
        <w:ind w:firstLine="472" w:firstLineChars="196"/>
        <w:jc w:val="left"/>
        <w:textAlignment w:val="baseline"/>
        <w:outlineLvl w:val="1"/>
        <w:rPr>
          <w:rFonts w:hint="eastAsia" w:ascii="方正仿宋_GB2312" w:hAnsi="方正仿宋_GB2312" w:eastAsia="方正仿宋_GB2312" w:cs="方正仿宋_GB2312"/>
          <w:b/>
          <w:kern w:val="0"/>
          <w:sz w:val="24"/>
        </w:rPr>
      </w:pPr>
      <w:bookmarkStart w:id="86" w:name="_Toc28734"/>
      <w:r>
        <w:rPr>
          <w:rFonts w:hint="eastAsia" w:ascii="方正仿宋_GB2312" w:hAnsi="方正仿宋_GB2312" w:eastAsia="方正仿宋_GB2312" w:cs="方正仿宋_GB2312"/>
          <w:b/>
          <w:kern w:val="0"/>
          <w:sz w:val="24"/>
        </w:rPr>
        <w:t>五、产品交付、安装、验收</w:t>
      </w:r>
      <w:bookmarkEnd w:id="86"/>
    </w:p>
    <w:p w14:paraId="016FBB39">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1、交货日期：合同签订后</w:t>
      </w:r>
      <w:r>
        <w:rPr>
          <w:rFonts w:hint="eastAsia" w:ascii="方正仿宋_GB2312" w:hAnsi="方正仿宋_GB2312" w:eastAsia="方正仿宋_GB2312" w:cs="方正仿宋_GB2312"/>
          <w:kern w:val="0"/>
          <w:sz w:val="24"/>
          <w:u w:val="single"/>
        </w:rPr>
        <w:t xml:space="preserve">  </w:t>
      </w:r>
      <w:r>
        <w:rPr>
          <w:rFonts w:hint="eastAsia" w:ascii="方正仿宋_GB2312" w:hAnsi="方正仿宋_GB2312" w:eastAsia="方正仿宋_GB2312" w:cs="方正仿宋_GB2312"/>
          <w:kern w:val="0"/>
          <w:sz w:val="24"/>
          <w:u w:val="single"/>
          <w:lang w:val="en-US" w:eastAsia="zh-CN"/>
        </w:rPr>
        <w:t>5</w:t>
      </w:r>
      <w:r>
        <w:rPr>
          <w:rFonts w:hint="eastAsia" w:ascii="方正仿宋_GB2312" w:hAnsi="方正仿宋_GB2312" w:eastAsia="方正仿宋_GB2312" w:cs="方正仿宋_GB2312"/>
          <w:kern w:val="0"/>
          <w:sz w:val="24"/>
          <w:u w:val="single"/>
        </w:rPr>
        <w:t xml:space="preserve">  </w:t>
      </w:r>
      <w:r>
        <w:rPr>
          <w:rFonts w:hint="eastAsia" w:ascii="方正仿宋_GB2312" w:hAnsi="方正仿宋_GB2312" w:eastAsia="方正仿宋_GB2312" w:cs="方正仿宋_GB2312"/>
          <w:kern w:val="0"/>
          <w:sz w:val="24"/>
        </w:rPr>
        <w:t>天内完成交货，并通过验收（因不可抗因素除外）。</w:t>
      </w:r>
    </w:p>
    <w:p w14:paraId="2298E304">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2、货到甲方指定地点后，由甲、乙双方共同清点数量，由乙方按照甲方的要求交货，双方共同验收。甲方指定地点为：</w:t>
      </w:r>
      <w:r>
        <w:rPr>
          <w:rFonts w:hint="eastAsia" w:ascii="方正仿宋_GB2312" w:hAnsi="方正仿宋_GB2312" w:eastAsia="方正仿宋_GB2312" w:cs="方正仿宋_GB2312"/>
          <w:kern w:val="0"/>
          <w:sz w:val="24"/>
          <w:lang w:eastAsia="zh-CN"/>
        </w:rPr>
        <w:t>红河学院</w:t>
      </w:r>
      <w:r>
        <w:rPr>
          <w:rFonts w:hint="eastAsia" w:ascii="方正仿宋_GB2312" w:hAnsi="方正仿宋_GB2312" w:eastAsia="方正仿宋_GB2312" w:cs="方正仿宋_GB2312"/>
          <w:kern w:val="0"/>
          <w:sz w:val="24"/>
        </w:rPr>
        <w:t>。</w:t>
      </w:r>
    </w:p>
    <w:p w14:paraId="4BD40364">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3、甲方提出的质量异议，应提供书面材料，说明不符合合同规定的产品名称、型号、规格、产品序列号、数量、包装、检验结果等。</w:t>
      </w:r>
    </w:p>
    <w:p w14:paraId="4A205AD9">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4、甲方因使用、保管、保养不善等造成产品质量下降的，不得提出异议。</w:t>
      </w:r>
    </w:p>
    <w:p w14:paraId="3E848786">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5、乙方接到甲方书面质量异议后，应在15天内负责处理，否则，即视为默认甲方提出的异议和处理意见。</w:t>
      </w:r>
    </w:p>
    <w:p w14:paraId="1B891921">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6、自甲方接收货物之日起，甲方应对货物妥善保管，货物丢失、毁损的风险同时转移给甲方承担。</w:t>
      </w:r>
    </w:p>
    <w:p w14:paraId="1CC8B3AE">
      <w:pPr>
        <w:autoSpaceDE w:val="0"/>
        <w:autoSpaceDN w:val="0"/>
        <w:adjustRightInd w:val="0"/>
        <w:spacing w:after="120" w:line="520" w:lineRule="exact"/>
        <w:ind w:firstLine="472" w:firstLineChars="196"/>
        <w:jc w:val="left"/>
        <w:outlineLvl w:val="1"/>
        <w:rPr>
          <w:rFonts w:hint="eastAsia" w:ascii="方正仿宋_GB2312" w:hAnsi="方正仿宋_GB2312" w:eastAsia="方正仿宋_GB2312" w:cs="方正仿宋_GB2312"/>
          <w:kern w:val="0"/>
          <w:sz w:val="24"/>
        </w:rPr>
      </w:pPr>
      <w:bookmarkStart w:id="87" w:name="_Toc1470"/>
      <w:r>
        <w:rPr>
          <w:rFonts w:hint="eastAsia" w:ascii="方正仿宋_GB2312" w:hAnsi="方正仿宋_GB2312" w:eastAsia="方正仿宋_GB2312" w:cs="方正仿宋_GB2312"/>
          <w:b/>
          <w:kern w:val="0"/>
          <w:sz w:val="24"/>
        </w:rPr>
        <w:t>六、质量与售后保障</w:t>
      </w:r>
      <w:bookmarkEnd w:id="87"/>
    </w:p>
    <w:p w14:paraId="3797E80C">
      <w:pPr>
        <w:tabs>
          <w:tab w:val="left" w:pos="284"/>
        </w:tabs>
        <w:autoSpaceDE w:val="0"/>
        <w:autoSpaceDN w:val="0"/>
        <w:adjustRightInd w:val="0"/>
        <w:spacing w:line="520" w:lineRule="exact"/>
        <w:ind w:firstLine="480" w:firstLineChars="200"/>
        <w:jc w:val="left"/>
        <w:outlineLvl w:val="2"/>
        <w:rPr>
          <w:rFonts w:hint="eastAsia" w:ascii="方正仿宋_GB2312" w:hAnsi="方正仿宋_GB2312" w:eastAsia="方正仿宋_GB2312" w:cs="方正仿宋_GB2312"/>
          <w:spacing w:val="10"/>
          <w:kern w:val="0"/>
          <w:sz w:val="24"/>
        </w:rPr>
      </w:pPr>
      <w:r>
        <w:rPr>
          <w:rFonts w:hint="eastAsia" w:ascii="方正仿宋_GB2312" w:hAnsi="方正仿宋_GB2312" w:eastAsia="方正仿宋_GB2312" w:cs="方正仿宋_GB2312"/>
          <w:kern w:val="0"/>
          <w:sz w:val="24"/>
        </w:rPr>
        <w:t>1、</w:t>
      </w:r>
      <w:r>
        <w:rPr>
          <w:rFonts w:hint="eastAsia" w:ascii="方正仿宋_GB2312" w:hAnsi="方正仿宋_GB2312" w:eastAsia="方正仿宋_GB2312" w:cs="方正仿宋_GB2312"/>
          <w:spacing w:val="10"/>
          <w:kern w:val="0"/>
          <w:sz w:val="24"/>
        </w:rPr>
        <w:t>提供的货物必须符合国家、行业质量标准，一次性验收合格。</w:t>
      </w:r>
    </w:p>
    <w:p w14:paraId="65956B4C">
      <w:pPr>
        <w:tabs>
          <w:tab w:val="left" w:pos="284"/>
        </w:tabs>
        <w:autoSpaceDE w:val="0"/>
        <w:autoSpaceDN w:val="0"/>
        <w:adjustRightInd w:val="0"/>
        <w:spacing w:line="52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2、乙方须按照投标文件中的“质量保证书”和“售后服务承诺”认真履行。</w:t>
      </w:r>
    </w:p>
    <w:p w14:paraId="51CAAF77">
      <w:pPr>
        <w:tabs>
          <w:tab w:val="left" w:pos="284"/>
        </w:tabs>
        <w:autoSpaceDE w:val="0"/>
        <w:autoSpaceDN w:val="0"/>
        <w:adjustRightInd w:val="0"/>
        <w:spacing w:line="520" w:lineRule="exact"/>
        <w:ind w:firstLine="480" w:firstLineChars="200"/>
        <w:jc w:val="left"/>
        <w:outlineLvl w:val="2"/>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3、产品相关参数按照招标文件中的“采购参数”执行。</w:t>
      </w:r>
    </w:p>
    <w:p w14:paraId="50405EA9">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4、乙方所交产品品种、型号、规格、质量不符合合同规定的，甲方有权拒收产品，乙方应负责包换，并承担调换或退货而支付的实际费用和甲方的相应损失。</w:t>
      </w:r>
    </w:p>
    <w:p w14:paraId="5F12808E">
      <w:pPr>
        <w:autoSpaceDE w:val="0"/>
        <w:autoSpaceDN w:val="0"/>
        <w:adjustRightInd w:val="0"/>
        <w:spacing w:after="120" w:line="520" w:lineRule="exact"/>
        <w:ind w:firstLine="472" w:firstLineChars="196"/>
        <w:jc w:val="left"/>
        <w:outlineLvl w:val="1"/>
        <w:rPr>
          <w:rFonts w:hint="eastAsia" w:ascii="方正仿宋_GB2312" w:hAnsi="方正仿宋_GB2312" w:eastAsia="方正仿宋_GB2312" w:cs="方正仿宋_GB2312"/>
          <w:b/>
          <w:kern w:val="0"/>
          <w:sz w:val="24"/>
        </w:rPr>
      </w:pPr>
      <w:bookmarkStart w:id="88" w:name="_Toc1087"/>
      <w:r>
        <w:rPr>
          <w:rFonts w:hint="eastAsia" w:ascii="方正仿宋_GB2312" w:hAnsi="方正仿宋_GB2312" w:eastAsia="方正仿宋_GB2312" w:cs="方正仿宋_GB2312"/>
          <w:b/>
          <w:kern w:val="0"/>
          <w:sz w:val="24"/>
        </w:rPr>
        <w:t>七、双方保证事项</w:t>
      </w:r>
      <w:bookmarkEnd w:id="88"/>
    </w:p>
    <w:p w14:paraId="61D7E5CE">
      <w:pPr>
        <w:widowControl/>
        <w:overflowPunct w:val="0"/>
        <w:autoSpaceDE w:val="0"/>
        <w:autoSpaceDN w:val="0"/>
        <w:adjustRightInd w:val="0"/>
        <w:spacing w:line="520" w:lineRule="exact"/>
        <w:ind w:firstLine="480" w:firstLineChars="200"/>
        <w:jc w:val="left"/>
        <w:textAlignment w:val="baseline"/>
        <w:outlineLvl w:val="2"/>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1、甲方保证按合同规定及时对货物进行接收和付款。</w:t>
      </w:r>
    </w:p>
    <w:p w14:paraId="000114D4">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2、乙方保证按合同规定及时向甲方提供货物以及技术支持和售后服务。</w:t>
      </w:r>
    </w:p>
    <w:p w14:paraId="077B6BE3">
      <w:pPr>
        <w:autoSpaceDE w:val="0"/>
        <w:autoSpaceDN w:val="0"/>
        <w:adjustRightInd w:val="0"/>
        <w:spacing w:line="360" w:lineRule="auto"/>
        <w:ind w:firstLine="482" w:firstLineChars="200"/>
        <w:jc w:val="left"/>
        <w:outlineLvl w:val="1"/>
        <w:rPr>
          <w:rFonts w:hint="eastAsia" w:ascii="方正仿宋_GB2312" w:hAnsi="方正仿宋_GB2312" w:eastAsia="方正仿宋_GB2312" w:cs="方正仿宋_GB2312"/>
          <w:b/>
          <w:color w:val="000000"/>
          <w:kern w:val="0"/>
          <w:sz w:val="24"/>
        </w:rPr>
      </w:pPr>
      <w:bookmarkStart w:id="89" w:name="_Toc20074"/>
      <w:r>
        <w:rPr>
          <w:rFonts w:hint="eastAsia" w:ascii="方正仿宋_GB2312" w:hAnsi="方正仿宋_GB2312" w:eastAsia="方正仿宋_GB2312" w:cs="方正仿宋_GB2312"/>
          <w:b/>
          <w:color w:val="000000"/>
          <w:kern w:val="0"/>
          <w:sz w:val="24"/>
        </w:rPr>
        <w:t>八、合同的变更和终止</w:t>
      </w:r>
      <w:bookmarkEnd w:id="89"/>
    </w:p>
    <w:p w14:paraId="2F4E77E0">
      <w:pPr>
        <w:autoSpaceDE w:val="0"/>
        <w:autoSpaceDN w:val="0"/>
        <w:adjustRightInd w:val="0"/>
        <w:spacing w:line="360" w:lineRule="auto"/>
        <w:ind w:firstLine="480" w:firstLineChars="200"/>
        <w:jc w:val="left"/>
        <w:rPr>
          <w:rFonts w:hint="eastAsia" w:ascii="方正仿宋_GB2312" w:hAnsi="方正仿宋_GB2312" w:eastAsia="方正仿宋_GB2312" w:cs="方正仿宋_GB2312"/>
          <w:color w:val="000000"/>
          <w:kern w:val="0"/>
          <w:sz w:val="24"/>
        </w:rPr>
      </w:pPr>
      <w:r>
        <w:rPr>
          <w:rFonts w:hint="eastAsia" w:ascii="方正仿宋_GB2312" w:hAnsi="方正仿宋_GB2312" w:eastAsia="方正仿宋_GB2312" w:cs="方正仿宋_GB2312"/>
          <w:color w:val="000000"/>
          <w:kern w:val="0"/>
          <w:sz w:val="24"/>
        </w:rPr>
        <w:t>除《政府采购法》第49条、第50条第二款规定的情形外，本合同一经签订，甲乙双方不得擅自变更、中止或终止合同。</w:t>
      </w:r>
    </w:p>
    <w:p w14:paraId="162A3F75">
      <w:pPr>
        <w:autoSpaceDE w:val="0"/>
        <w:autoSpaceDN w:val="0"/>
        <w:adjustRightInd w:val="0"/>
        <w:spacing w:after="120" w:line="520" w:lineRule="exact"/>
        <w:ind w:firstLine="472" w:firstLineChars="196"/>
        <w:jc w:val="left"/>
        <w:outlineLvl w:val="1"/>
        <w:rPr>
          <w:rFonts w:hint="eastAsia" w:ascii="方正仿宋_GB2312" w:hAnsi="方正仿宋_GB2312" w:eastAsia="方正仿宋_GB2312" w:cs="方正仿宋_GB2312"/>
          <w:kern w:val="0"/>
          <w:sz w:val="24"/>
        </w:rPr>
      </w:pPr>
      <w:bookmarkStart w:id="90" w:name="_Toc22225"/>
      <w:r>
        <w:rPr>
          <w:rFonts w:hint="eastAsia" w:ascii="方正仿宋_GB2312" w:hAnsi="方正仿宋_GB2312" w:eastAsia="方正仿宋_GB2312" w:cs="方正仿宋_GB2312"/>
          <w:b/>
          <w:kern w:val="0"/>
          <w:sz w:val="24"/>
        </w:rPr>
        <w:t>九、甲乙双方相关信息</w:t>
      </w:r>
      <w:bookmarkEnd w:id="90"/>
    </w:p>
    <w:p w14:paraId="45C6FBC1">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甲方相关信息为：</w:t>
      </w:r>
    </w:p>
    <w:p w14:paraId="2CD016B0">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lang w:eastAsia="zh-CN"/>
        </w:rPr>
      </w:pPr>
      <w:r>
        <w:rPr>
          <w:rFonts w:hint="eastAsia" w:ascii="方正仿宋_GB2312" w:hAnsi="方正仿宋_GB2312" w:eastAsia="方正仿宋_GB2312" w:cs="方正仿宋_GB2312"/>
          <w:kern w:val="0"/>
          <w:sz w:val="24"/>
        </w:rPr>
        <w:t>单位名称：</w:t>
      </w:r>
      <w:r>
        <w:rPr>
          <w:rFonts w:hint="eastAsia" w:ascii="方正仿宋_GB2312" w:hAnsi="方正仿宋_GB2312" w:eastAsia="方正仿宋_GB2312" w:cs="方正仿宋_GB2312"/>
          <w:kern w:val="0"/>
          <w:sz w:val="24"/>
          <w:lang w:eastAsia="zh-CN"/>
        </w:rPr>
        <w:t>红河学院</w:t>
      </w:r>
    </w:p>
    <w:p w14:paraId="44531E8E">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银行账号：5300 1666 3360 5028 7910</w:t>
      </w:r>
    </w:p>
    <w:p w14:paraId="4B9A3DC7">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 xml:space="preserve">开户行：中国建设银行蒙自市支行 </w:t>
      </w:r>
    </w:p>
    <w:p w14:paraId="41FB0A8C">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 xml:space="preserve">开户名：红河学院 </w:t>
      </w:r>
    </w:p>
    <w:p w14:paraId="4BDEC1BF">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统一社会信用代码：125300004321057119</w:t>
      </w:r>
    </w:p>
    <w:p w14:paraId="5F432176">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地址：蒙自市东郊</w:t>
      </w:r>
    </w:p>
    <w:p w14:paraId="724D18BC">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乙方相关信息为：</w:t>
      </w:r>
    </w:p>
    <w:p w14:paraId="05DEC502">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单位名称：</w:t>
      </w:r>
    </w:p>
    <w:p w14:paraId="0D6A8AC3">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 xml:space="preserve">开户行名称： </w:t>
      </w:r>
    </w:p>
    <w:p w14:paraId="4B23697D">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银行账号：</w:t>
      </w:r>
    </w:p>
    <w:p w14:paraId="6DECE0C0">
      <w:pPr>
        <w:autoSpaceDE w:val="0"/>
        <w:autoSpaceDN w:val="0"/>
        <w:adjustRightInd w:val="0"/>
        <w:spacing w:after="120" w:line="520" w:lineRule="exact"/>
        <w:ind w:firstLine="472" w:firstLineChars="196"/>
        <w:jc w:val="left"/>
        <w:outlineLvl w:val="1"/>
        <w:rPr>
          <w:rFonts w:hint="eastAsia" w:ascii="方正仿宋_GB2312" w:hAnsi="方正仿宋_GB2312" w:eastAsia="方正仿宋_GB2312" w:cs="方正仿宋_GB2312"/>
          <w:b/>
          <w:kern w:val="0"/>
          <w:sz w:val="24"/>
        </w:rPr>
      </w:pPr>
      <w:bookmarkStart w:id="91" w:name="_Toc8468"/>
      <w:r>
        <w:rPr>
          <w:rFonts w:hint="eastAsia" w:ascii="方正仿宋_GB2312" w:hAnsi="方正仿宋_GB2312" w:eastAsia="方正仿宋_GB2312" w:cs="方正仿宋_GB2312"/>
          <w:b/>
          <w:kern w:val="0"/>
          <w:sz w:val="24"/>
        </w:rPr>
        <w:t>十、违约责任</w:t>
      </w:r>
      <w:bookmarkEnd w:id="91"/>
    </w:p>
    <w:p w14:paraId="7AC9A315">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1、除合同第八条不可抗力的原因外，乙方未按合同规定如期交货或所交货物质量技术参数等与合同标准不相符合的，构成违约，违约行为每延迟一周，按迟交货物部分合同额的0.5% 向甲方偿付违约金，不足一周的按一周计算。此项违约金不超过合同总额的5%。</w:t>
      </w:r>
    </w:p>
    <w:p w14:paraId="639FC69C">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2、除合同第八条不可抗力原因外，甲方未按合同规定如期收货或付款，均构成违约，违约行为每延迟一周，按合同金额的0.5%向乙方偿付违约金，不足一周的按一周计算。此项违约金不超过合同总额的5%。</w:t>
      </w:r>
    </w:p>
    <w:p w14:paraId="7B906542">
      <w:pPr>
        <w:autoSpaceDE w:val="0"/>
        <w:autoSpaceDN w:val="0"/>
        <w:adjustRightInd w:val="0"/>
        <w:spacing w:line="52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3、甲方有权拒付合同价以外的任何费用，有权在今后的采购活动中排斥不信守合同的供货商；乙方有权拒绝合同整体范围以外的条件。</w:t>
      </w:r>
    </w:p>
    <w:p w14:paraId="42EEEEF6">
      <w:pPr>
        <w:autoSpaceDE w:val="0"/>
        <w:autoSpaceDN w:val="0"/>
        <w:adjustRightInd w:val="0"/>
        <w:spacing w:line="520" w:lineRule="exact"/>
        <w:ind w:firstLine="482" w:firstLineChars="200"/>
        <w:jc w:val="left"/>
        <w:outlineLvl w:val="1"/>
        <w:rPr>
          <w:rFonts w:hint="eastAsia" w:ascii="方正仿宋_GB2312" w:hAnsi="方正仿宋_GB2312" w:eastAsia="方正仿宋_GB2312" w:cs="方正仿宋_GB2312"/>
          <w:b/>
          <w:kern w:val="0"/>
          <w:sz w:val="24"/>
        </w:rPr>
      </w:pPr>
      <w:bookmarkStart w:id="92" w:name="_Toc3927"/>
      <w:r>
        <w:rPr>
          <w:rFonts w:hint="eastAsia" w:ascii="方正仿宋_GB2312" w:hAnsi="方正仿宋_GB2312" w:eastAsia="方正仿宋_GB2312" w:cs="方正仿宋_GB2312"/>
          <w:b/>
          <w:kern w:val="0"/>
          <w:sz w:val="24"/>
        </w:rPr>
        <w:t>十一、不可抗力</w:t>
      </w:r>
      <w:bookmarkEnd w:id="92"/>
    </w:p>
    <w:p w14:paraId="47D8943E">
      <w:pPr>
        <w:autoSpaceDE w:val="0"/>
        <w:autoSpaceDN w:val="0"/>
        <w:adjustRightInd w:val="0"/>
        <w:spacing w:line="52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1、不可抗力范围: 战争，火灾，台风，洪水，地震或其他双方共同认为属于不可抗力的原因或事件。</w:t>
      </w:r>
    </w:p>
    <w:p w14:paraId="40129E12">
      <w:pPr>
        <w:autoSpaceDE w:val="0"/>
        <w:autoSpaceDN w:val="0"/>
        <w:adjustRightInd w:val="0"/>
        <w:spacing w:line="52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2、若发生不可抗力事件，则须由受不可抗力事件影响的一方，取得权威机关的相关证明，并及时通知另一方。遭受不可抗力的一方凭此证明并根据遭受不可抗力的程度免除全部或部分责任,具体免除范围和方式另行协商。</w:t>
      </w:r>
    </w:p>
    <w:p w14:paraId="6AEE4B59">
      <w:pPr>
        <w:autoSpaceDE w:val="0"/>
        <w:autoSpaceDN w:val="0"/>
        <w:adjustRightInd w:val="0"/>
        <w:spacing w:line="520" w:lineRule="exact"/>
        <w:ind w:firstLine="472" w:firstLineChars="196"/>
        <w:jc w:val="left"/>
        <w:outlineLvl w:val="1"/>
        <w:rPr>
          <w:rFonts w:hint="eastAsia" w:ascii="方正仿宋_GB2312" w:hAnsi="方正仿宋_GB2312" w:eastAsia="方正仿宋_GB2312" w:cs="方正仿宋_GB2312"/>
          <w:kern w:val="0"/>
          <w:sz w:val="24"/>
        </w:rPr>
      </w:pPr>
      <w:bookmarkStart w:id="93" w:name="_Toc14110"/>
      <w:r>
        <w:rPr>
          <w:rFonts w:hint="eastAsia" w:ascii="方正仿宋_GB2312" w:hAnsi="方正仿宋_GB2312" w:eastAsia="方正仿宋_GB2312" w:cs="方正仿宋_GB2312"/>
          <w:b/>
          <w:kern w:val="0"/>
          <w:sz w:val="24"/>
        </w:rPr>
        <w:t>十二、诉讼</w:t>
      </w:r>
      <w:bookmarkEnd w:id="93"/>
    </w:p>
    <w:p w14:paraId="72EE641E">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因执行本合同而发生的或与本合同有关的一切纠纷，合同各方应通过友好协商解决；如果协商不能解决，甲、乙任意一方可向合同签订地法院提起诉讼，诉讼费用由败诉方承担。</w:t>
      </w:r>
    </w:p>
    <w:p w14:paraId="75C5CCD1">
      <w:pPr>
        <w:adjustRightInd w:val="0"/>
        <w:snapToGrid w:val="0"/>
        <w:spacing w:line="560" w:lineRule="exact"/>
        <w:ind w:firstLine="482" w:firstLineChars="200"/>
        <w:jc w:val="left"/>
        <w:outlineLvl w:val="1"/>
        <w:rPr>
          <w:rFonts w:hint="eastAsia" w:ascii="方正仿宋_GB2312" w:hAnsi="方正仿宋_GB2312" w:eastAsia="方正仿宋_GB2312" w:cs="方正仿宋_GB2312"/>
          <w:b/>
          <w:kern w:val="0"/>
          <w:sz w:val="24"/>
        </w:rPr>
      </w:pPr>
      <w:bookmarkStart w:id="94" w:name="_Toc6921"/>
      <w:r>
        <w:rPr>
          <w:rFonts w:hint="eastAsia" w:ascii="方正仿宋_GB2312" w:hAnsi="方正仿宋_GB2312" w:eastAsia="方正仿宋_GB2312" w:cs="方正仿宋_GB2312"/>
          <w:b/>
          <w:kern w:val="0"/>
          <w:sz w:val="24"/>
        </w:rPr>
        <w:t>十三、本合同不可分割之部分</w:t>
      </w:r>
      <w:bookmarkEnd w:id="94"/>
    </w:p>
    <w:p w14:paraId="53A1F807">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1.招标文件；</w:t>
      </w:r>
    </w:p>
    <w:p w14:paraId="503D2B24">
      <w:pPr>
        <w:autoSpaceDE w:val="0"/>
        <w:autoSpaceDN w:val="0"/>
        <w:adjustRightInd w:val="0"/>
        <w:spacing w:line="560" w:lineRule="exact"/>
        <w:ind w:firstLine="480" w:firstLineChars="2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2.中标人的投标文件及质量保证书；</w:t>
      </w:r>
    </w:p>
    <w:p w14:paraId="2FF7A5C2">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3.招标人发出的《中标通知书》</w:t>
      </w:r>
    </w:p>
    <w:p w14:paraId="7BAF2343">
      <w:pPr>
        <w:autoSpaceDE w:val="0"/>
        <w:autoSpaceDN w:val="0"/>
        <w:adjustRightInd w:val="0"/>
        <w:spacing w:line="520" w:lineRule="exact"/>
        <w:ind w:firstLine="472" w:firstLineChars="196"/>
        <w:jc w:val="left"/>
        <w:rPr>
          <w:rFonts w:hint="eastAsia" w:ascii="方正仿宋_GB2312" w:hAnsi="方正仿宋_GB2312" w:eastAsia="方正仿宋_GB2312" w:cs="方正仿宋_GB2312"/>
          <w:b/>
          <w:kern w:val="0"/>
          <w:sz w:val="24"/>
        </w:rPr>
      </w:pPr>
      <w:r>
        <w:rPr>
          <w:rFonts w:hint="eastAsia" w:ascii="方正仿宋_GB2312" w:hAnsi="方正仿宋_GB2312" w:eastAsia="方正仿宋_GB2312" w:cs="方正仿宋_GB2312"/>
          <w:b/>
          <w:kern w:val="0"/>
          <w:sz w:val="24"/>
        </w:rPr>
        <w:t>十四、本合同其他未尽事宜，由甲乙双方共同协商解决。</w:t>
      </w:r>
    </w:p>
    <w:p w14:paraId="093AE16E">
      <w:pPr>
        <w:autoSpaceDE w:val="0"/>
        <w:autoSpaceDN w:val="0"/>
        <w:adjustRightInd w:val="0"/>
        <w:spacing w:line="520" w:lineRule="exact"/>
        <w:ind w:firstLine="472" w:firstLineChars="196"/>
        <w:jc w:val="left"/>
        <w:rPr>
          <w:rFonts w:hint="eastAsia" w:ascii="方正仿宋_GB2312" w:hAnsi="方正仿宋_GB2312" w:eastAsia="方正仿宋_GB2312" w:cs="方正仿宋_GB2312"/>
          <w:b/>
          <w:kern w:val="0"/>
          <w:sz w:val="24"/>
        </w:rPr>
      </w:pPr>
      <w:r>
        <w:rPr>
          <w:rFonts w:hint="eastAsia" w:ascii="方正仿宋_GB2312" w:hAnsi="方正仿宋_GB2312" w:eastAsia="方正仿宋_GB2312" w:cs="方正仿宋_GB2312"/>
          <w:b/>
          <w:kern w:val="0"/>
          <w:sz w:val="24"/>
        </w:rPr>
        <w:t>十五、本合同一式四份，甲方执两份，乙方执两份。</w:t>
      </w:r>
    </w:p>
    <w:p w14:paraId="2E06991B">
      <w:pPr>
        <w:autoSpaceDE w:val="0"/>
        <w:autoSpaceDN w:val="0"/>
        <w:adjustRightInd w:val="0"/>
        <w:spacing w:line="520" w:lineRule="exact"/>
        <w:ind w:firstLine="472" w:firstLineChars="196"/>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b/>
          <w:kern w:val="0"/>
          <w:sz w:val="24"/>
        </w:rPr>
        <w:t>十六、本合同自签订之日起生效。</w:t>
      </w:r>
    </w:p>
    <w:p w14:paraId="468528AB">
      <w:pPr>
        <w:widowControl/>
        <w:autoSpaceDE w:val="0"/>
        <w:autoSpaceDN w:val="0"/>
        <w:adjustRightInd w:val="0"/>
        <w:spacing w:line="500" w:lineRule="exact"/>
        <w:jc w:val="left"/>
        <w:rPr>
          <w:rFonts w:hint="eastAsia" w:ascii="方正仿宋_GB2312" w:hAnsi="方正仿宋_GB2312" w:eastAsia="方正仿宋_GB2312" w:cs="方正仿宋_GB2312"/>
          <w:b/>
          <w:kern w:val="0"/>
          <w:sz w:val="24"/>
        </w:rPr>
      </w:pPr>
      <w:r>
        <w:rPr>
          <w:rFonts w:hint="eastAsia" w:ascii="方正仿宋_GB2312" w:hAnsi="方正仿宋_GB2312" w:eastAsia="方正仿宋_GB2312" w:cs="方正仿宋_GB2312"/>
          <w:kern w:val="0"/>
          <w:sz w:val="24"/>
        </w:rPr>
        <w:t xml:space="preserve">   </w:t>
      </w:r>
      <w:r>
        <w:rPr>
          <w:rFonts w:hint="eastAsia" w:ascii="方正仿宋_GB2312" w:hAnsi="方正仿宋_GB2312" w:eastAsia="方正仿宋_GB2312" w:cs="方正仿宋_GB2312"/>
          <w:b/>
          <w:kern w:val="0"/>
          <w:sz w:val="24"/>
        </w:rPr>
        <w:t xml:space="preserve"> 十七、附件：成交通知书</w:t>
      </w:r>
    </w:p>
    <w:p w14:paraId="73079CF9">
      <w:pPr>
        <w:widowControl/>
        <w:autoSpaceDE w:val="0"/>
        <w:autoSpaceDN w:val="0"/>
        <w:adjustRightInd w:val="0"/>
        <w:spacing w:line="500" w:lineRule="exact"/>
        <w:jc w:val="left"/>
        <w:rPr>
          <w:rFonts w:hint="eastAsia" w:ascii="方正仿宋_GB2312" w:hAnsi="方正仿宋_GB2312" w:eastAsia="方正仿宋_GB2312" w:cs="方正仿宋_GB2312"/>
          <w:kern w:val="0"/>
          <w:sz w:val="24"/>
        </w:rPr>
      </w:pPr>
    </w:p>
    <w:p w14:paraId="49D77690">
      <w:pPr>
        <w:widowControl/>
        <w:autoSpaceDE w:val="0"/>
        <w:autoSpaceDN w:val="0"/>
        <w:adjustRightInd w:val="0"/>
        <w:spacing w:line="500" w:lineRule="exact"/>
        <w:jc w:val="left"/>
        <w:rPr>
          <w:rFonts w:hint="eastAsia" w:ascii="方正仿宋_GB2312" w:hAnsi="方正仿宋_GB2312" w:eastAsia="方正仿宋_GB2312" w:cs="方正仿宋_GB2312"/>
          <w:kern w:val="0"/>
          <w:sz w:val="24"/>
          <w:u w:val="single"/>
        </w:rPr>
      </w:pPr>
      <w:r>
        <w:rPr>
          <w:rFonts w:hint="eastAsia" w:ascii="方正仿宋_GB2312" w:hAnsi="方正仿宋_GB2312" w:eastAsia="方正仿宋_GB2312" w:cs="方正仿宋_GB2312"/>
          <w:kern w:val="0"/>
          <w:sz w:val="24"/>
        </w:rPr>
        <w:t>甲方：</w:t>
      </w:r>
      <w:r>
        <w:rPr>
          <w:rFonts w:hint="eastAsia" w:ascii="方正仿宋_GB2312" w:hAnsi="方正仿宋_GB2312" w:eastAsia="方正仿宋_GB2312" w:cs="方正仿宋_GB2312"/>
          <w:kern w:val="0"/>
          <w:sz w:val="24"/>
          <w:u w:val="single"/>
        </w:rPr>
        <w:t xml:space="preserve">    </w:t>
      </w:r>
      <w:r>
        <w:rPr>
          <w:rFonts w:hint="eastAsia" w:ascii="方正仿宋_GB2312" w:hAnsi="方正仿宋_GB2312" w:eastAsia="方正仿宋_GB2312" w:cs="方正仿宋_GB2312"/>
          <w:kern w:val="0"/>
          <w:sz w:val="24"/>
          <w:u w:val="single"/>
          <w:lang w:eastAsia="zh-CN"/>
        </w:rPr>
        <w:t>红河学院</w:t>
      </w:r>
      <w:r>
        <w:rPr>
          <w:rFonts w:hint="eastAsia" w:ascii="方正仿宋_GB2312" w:hAnsi="方正仿宋_GB2312" w:eastAsia="方正仿宋_GB2312" w:cs="方正仿宋_GB2312"/>
          <w:kern w:val="0"/>
          <w:sz w:val="24"/>
          <w:u w:val="single"/>
        </w:rPr>
        <w:t xml:space="preserve">    </w:t>
      </w:r>
      <w:r>
        <w:rPr>
          <w:rFonts w:hint="eastAsia" w:ascii="方正仿宋_GB2312" w:hAnsi="方正仿宋_GB2312" w:eastAsia="方正仿宋_GB2312" w:cs="方正仿宋_GB2312"/>
          <w:kern w:val="0"/>
          <w:sz w:val="24"/>
        </w:rPr>
        <w:t>（盖章）</w:t>
      </w:r>
    </w:p>
    <w:p w14:paraId="035E848D">
      <w:pPr>
        <w:widowControl/>
        <w:autoSpaceDE w:val="0"/>
        <w:autoSpaceDN w:val="0"/>
        <w:adjustRightInd w:val="0"/>
        <w:spacing w:line="500" w:lineRule="exact"/>
        <w:jc w:val="left"/>
        <w:rPr>
          <w:rFonts w:hint="eastAsia" w:ascii="方正仿宋_GB2312" w:hAnsi="方正仿宋_GB2312" w:eastAsia="方正仿宋_GB2312" w:cs="方正仿宋_GB2312"/>
          <w:kern w:val="0"/>
          <w:sz w:val="24"/>
        </w:rPr>
      </w:pPr>
    </w:p>
    <w:p w14:paraId="38C89984">
      <w:pPr>
        <w:widowControl/>
        <w:autoSpaceDE w:val="0"/>
        <w:autoSpaceDN w:val="0"/>
        <w:adjustRightInd w:val="0"/>
        <w:spacing w:line="500" w:lineRule="exact"/>
        <w:ind w:left="4560" w:hanging="4560" w:hangingChars="19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法定代表人或授权代表人（签字）：</w:t>
      </w:r>
      <w:r>
        <w:rPr>
          <w:rFonts w:hint="eastAsia" w:ascii="方正仿宋_GB2312" w:hAnsi="方正仿宋_GB2312" w:eastAsia="方正仿宋_GB2312" w:cs="方正仿宋_GB2312"/>
          <w:kern w:val="0"/>
          <w:sz w:val="24"/>
          <w:u w:val="single"/>
        </w:rPr>
        <w:t>               </w:t>
      </w:r>
    </w:p>
    <w:p w14:paraId="2AE87A1A">
      <w:pPr>
        <w:widowControl/>
        <w:autoSpaceDE w:val="0"/>
        <w:autoSpaceDN w:val="0"/>
        <w:adjustRightInd w:val="0"/>
        <w:spacing w:line="500" w:lineRule="exact"/>
        <w:ind w:left="4847" w:leftChars="708" w:hanging="3360" w:hangingChars="140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年    月    日</w:t>
      </w:r>
    </w:p>
    <w:p w14:paraId="4D876963">
      <w:pPr>
        <w:widowControl/>
        <w:autoSpaceDE w:val="0"/>
        <w:autoSpaceDN w:val="0"/>
        <w:adjustRightInd w:val="0"/>
        <w:spacing w:line="500" w:lineRule="exact"/>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乙方：</w:t>
      </w:r>
      <w:r>
        <w:rPr>
          <w:rFonts w:hint="eastAsia" w:ascii="方正仿宋_GB2312" w:hAnsi="方正仿宋_GB2312" w:eastAsia="方正仿宋_GB2312" w:cs="方正仿宋_GB2312"/>
          <w:kern w:val="0"/>
          <w:sz w:val="24"/>
          <w:u w:val="single"/>
        </w:rPr>
        <w:t xml:space="preserve">                          （盖章）</w:t>
      </w:r>
    </w:p>
    <w:p w14:paraId="3875EAF1">
      <w:pPr>
        <w:widowControl/>
        <w:autoSpaceDE w:val="0"/>
        <w:autoSpaceDN w:val="0"/>
        <w:adjustRightInd w:val="0"/>
        <w:spacing w:line="500" w:lineRule="exact"/>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法定代表人或授权代表人（签字）：__________________</w:t>
      </w:r>
    </w:p>
    <w:p w14:paraId="429A6599">
      <w:pPr>
        <w:autoSpaceDE w:val="0"/>
        <w:autoSpaceDN w:val="0"/>
        <w:adjustRightInd w:val="0"/>
        <w:spacing w:line="500" w:lineRule="exact"/>
        <w:ind w:firstLine="1080" w:firstLineChars="450"/>
        <w:jc w:val="lef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年   月   日</w:t>
      </w:r>
    </w:p>
    <w:p w14:paraId="55C62E4C">
      <w:pPr>
        <w:pStyle w:val="15"/>
        <w:rPr>
          <w:rFonts w:hint="eastAsia" w:ascii="方正仿宋_GB2312" w:hAnsi="方正仿宋_GB2312" w:eastAsia="方正仿宋_GB2312" w:cs="方正仿宋_GB2312"/>
        </w:rPr>
        <w:sectPr>
          <w:pgSz w:w="11906" w:h="16838"/>
          <w:pgMar w:top="851" w:right="1418" w:bottom="964" w:left="1418" w:header="851" w:footer="992" w:gutter="0"/>
          <w:cols w:space="720" w:num="1"/>
          <w:docGrid w:type="lines" w:linePitch="312" w:charSpace="0"/>
        </w:sectPr>
      </w:pPr>
    </w:p>
    <w:p w14:paraId="1D0D61FF">
      <w:pPr>
        <w:pStyle w:val="2"/>
        <w:numPr>
          <w:ilvl w:val="0"/>
          <w:numId w:val="2"/>
        </w:numPr>
        <w:ind w:left="0" w:firstLine="0"/>
        <w:jc w:val="center"/>
        <w:rPr>
          <w:rFonts w:hint="eastAsia" w:ascii="方正仿宋_GB2312" w:hAnsi="方正仿宋_GB2312" w:eastAsia="方正仿宋_GB2312" w:cs="方正仿宋_GB2312"/>
          <w:color w:val="000000" w:themeColor="text1"/>
          <w:sz w:val="36"/>
          <w14:textFill>
            <w14:solidFill>
              <w14:schemeClr w14:val="tx1"/>
            </w14:solidFill>
          </w14:textFill>
        </w:rPr>
      </w:pPr>
      <w:bookmarkStart w:id="95" w:name="_Toc393354839"/>
      <w:bookmarkStart w:id="96" w:name="_Toc28618"/>
      <w:bookmarkStart w:id="97" w:name="_Toc29422"/>
      <w:bookmarkStart w:id="98" w:name="_Toc1206"/>
      <w:bookmarkStart w:id="99" w:name="_Toc103762682"/>
      <w:r>
        <w:rPr>
          <w:rFonts w:hint="eastAsia" w:ascii="方正仿宋_GB2312" w:hAnsi="方正仿宋_GB2312" w:eastAsia="方正仿宋_GB2312" w:cs="方正仿宋_GB2312"/>
          <w:color w:val="000000" w:themeColor="text1"/>
          <w:sz w:val="36"/>
          <w14:textFill>
            <w14:solidFill>
              <w14:schemeClr w14:val="tx1"/>
            </w14:solidFill>
          </w14:textFill>
        </w:rPr>
        <w:t>竞争性磋商响应文件格式</w:t>
      </w:r>
      <w:bookmarkEnd w:id="95"/>
      <w:bookmarkEnd w:id="96"/>
      <w:bookmarkEnd w:id="97"/>
      <w:bookmarkEnd w:id="98"/>
      <w:bookmarkEnd w:id="99"/>
    </w:p>
    <w:p w14:paraId="1AC257AD">
      <w:pPr>
        <w:keepNext/>
        <w:keepLines/>
        <w:spacing w:before="120" w:after="120"/>
        <w:jc w:val="center"/>
        <w:outlineLvl w:val="9"/>
        <w:rPr>
          <w:rFonts w:hint="eastAsia" w:ascii="方正仿宋_GB2312" w:hAnsi="方正仿宋_GB2312" w:eastAsia="方正仿宋_GB2312" w:cs="方正仿宋_GB2312"/>
          <w:color w:val="000000" w:themeColor="text1"/>
          <w:sz w:val="24"/>
          <w14:textFill>
            <w14:solidFill>
              <w14:schemeClr w14:val="tx1"/>
            </w14:solidFill>
          </w14:textFill>
        </w:rPr>
      </w:pPr>
      <w:r>
        <w:rPr>
          <w:rFonts w:hint="eastAsia" w:ascii="方正仿宋_GB2312" w:hAnsi="方正仿宋_GB2312" w:eastAsia="方正仿宋_GB2312" w:cs="方正仿宋_GB2312"/>
          <w:color w:val="000000" w:themeColor="text1"/>
          <w:sz w:val="24"/>
          <w14:textFill>
            <w14:solidFill>
              <w14:schemeClr w14:val="tx1"/>
            </w14:solidFill>
          </w14:textFill>
        </w:rPr>
        <w:br w:type="page"/>
      </w:r>
    </w:p>
    <w:p w14:paraId="22721922">
      <w:pPr>
        <w:pStyle w:val="20"/>
        <w:spacing w:line="500" w:lineRule="exact"/>
        <w:outlineLvl w:val="1"/>
        <w:rPr>
          <w:rFonts w:hint="eastAsia" w:ascii="方正仿宋_GB2312" w:hAnsi="方正仿宋_GB2312" w:eastAsia="方正仿宋_GB2312" w:cs="方正仿宋_GB2312"/>
          <w:color w:val="000000" w:themeColor="text1"/>
          <w14:textFill>
            <w14:solidFill>
              <w14:schemeClr w14:val="tx1"/>
            </w14:solidFill>
          </w14:textFill>
        </w:rPr>
      </w:pPr>
      <w:bookmarkStart w:id="100" w:name="_Toc20943"/>
      <w:bookmarkStart w:id="101" w:name="_Toc103762683"/>
      <w:bookmarkStart w:id="102" w:name="_Toc103762571"/>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格式：封面</w:t>
      </w:r>
      <w:bookmarkEnd w:id="100"/>
      <w:bookmarkEnd w:id="101"/>
      <w:bookmarkEnd w:id="102"/>
    </w:p>
    <w:p w14:paraId="374308ED">
      <w:pPr>
        <w:rPr>
          <w:rFonts w:hint="eastAsia" w:ascii="方正仿宋_GB2312" w:hAnsi="方正仿宋_GB2312" w:eastAsia="方正仿宋_GB2312" w:cs="方正仿宋_GB2312"/>
          <w:color w:val="000000" w:themeColor="text1"/>
          <w14:textFill>
            <w14:solidFill>
              <w14:schemeClr w14:val="tx1"/>
            </w14:solidFill>
          </w14:textFill>
        </w:rPr>
      </w:pPr>
    </w:p>
    <w:p w14:paraId="073FB319">
      <w:pPr>
        <w:rPr>
          <w:rFonts w:hint="eastAsia" w:ascii="方正仿宋_GB2312" w:hAnsi="方正仿宋_GB2312" w:eastAsia="方正仿宋_GB2312" w:cs="方正仿宋_GB2312"/>
          <w:color w:val="000000" w:themeColor="text1"/>
          <w14:textFill>
            <w14:solidFill>
              <w14:schemeClr w14:val="tx1"/>
            </w14:solidFill>
          </w14:textFill>
        </w:rPr>
      </w:pPr>
    </w:p>
    <w:p w14:paraId="24DD78DC">
      <w:pPr>
        <w:pStyle w:val="20"/>
        <w:tabs>
          <w:tab w:val="left" w:pos="8340"/>
        </w:tabs>
        <w:autoSpaceDE w:val="0"/>
        <w:autoSpaceDN w:val="0"/>
        <w:adjustRightInd w:val="0"/>
        <w:jc w:val="left"/>
        <w:rPr>
          <w:rFonts w:hint="eastAsia" w:ascii="方正仿宋_GB2312" w:hAnsi="方正仿宋_GB2312" w:eastAsia="方正仿宋_GB2312" w:cs="方正仿宋_GB2312"/>
          <w:bCs/>
          <w:color w:val="000000" w:themeColor="text1"/>
          <w:sz w:val="48"/>
          <w14:textFill>
            <w14:solidFill>
              <w14:schemeClr w14:val="tx1"/>
            </w14:solidFill>
          </w14:textFill>
        </w:rPr>
      </w:pPr>
      <w:r>
        <w:rPr>
          <w:rFonts w:hint="eastAsia" w:ascii="方正仿宋_GB2312" w:hAnsi="方正仿宋_GB2312" w:eastAsia="方正仿宋_GB2312" w:cs="方正仿宋_GB2312"/>
          <w:bCs/>
          <w:color w:val="000000" w:themeColor="text1"/>
          <w:sz w:val="48"/>
          <w14:textFill>
            <w14:solidFill>
              <w14:schemeClr w14:val="tx1"/>
            </w14:solidFill>
          </w14:textFill>
        </w:rPr>
        <w:tab/>
      </w:r>
    </w:p>
    <w:p w14:paraId="6E679337">
      <w:pPr>
        <w:pStyle w:val="20"/>
        <w:autoSpaceDE w:val="0"/>
        <w:autoSpaceDN w:val="0"/>
        <w:adjustRightInd w:val="0"/>
        <w:spacing w:line="360" w:lineRule="auto"/>
        <w:jc w:val="center"/>
        <w:rPr>
          <w:rFonts w:hint="eastAsia" w:ascii="方正仿宋_GB2312" w:hAnsi="方正仿宋_GB2312" w:eastAsia="方正仿宋_GB2312" w:cs="方正仿宋_GB2312"/>
          <w:b/>
          <w:bCs/>
          <w:color w:val="000000" w:themeColor="text1"/>
          <w:kern w:val="0"/>
          <w:sz w:val="52"/>
          <w:szCs w:val="52"/>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52"/>
          <w:szCs w:val="52"/>
          <w:lang w:eastAsia="zh-CN"/>
          <w14:textFill>
            <w14:solidFill>
              <w14:schemeClr w14:val="tx1"/>
            </w14:solidFill>
          </w14:textFill>
        </w:rPr>
        <w:t>红河学院</w:t>
      </w:r>
      <w:r>
        <w:rPr>
          <w:rFonts w:hint="eastAsia" w:ascii="方正仿宋_GB2312" w:hAnsi="方正仿宋_GB2312" w:eastAsia="方正仿宋_GB2312" w:cs="方正仿宋_GB2312"/>
          <w:b/>
          <w:bCs/>
          <w:color w:val="000000" w:themeColor="text1"/>
          <w:kern w:val="0"/>
          <w:sz w:val="52"/>
          <w:szCs w:val="52"/>
          <w:lang w:val="en-US" w:eastAsia="zh-CN"/>
          <w14:textFill>
            <w14:solidFill>
              <w14:schemeClr w14:val="tx1"/>
            </w14:solidFill>
          </w14:textFill>
        </w:rPr>
        <w:t>体育</w:t>
      </w:r>
      <w:r>
        <w:rPr>
          <w:rFonts w:hint="eastAsia" w:ascii="方正仿宋_GB2312" w:hAnsi="方正仿宋_GB2312" w:eastAsia="方正仿宋_GB2312" w:cs="方正仿宋_GB2312"/>
          <w:b/>
          <w:bCs/>
          <w:color w:val="000000" w:themeColor="text1"/>
          <w:kern w:val="0"/>
          <w:sz w:val="52"/>
          <w:szCs w:val="52"/>
          <w:lang w:eastAsia="zh-CN"/>
          <w14:textFill>
            <w14:solidFill>
              <w14:schemeClr w14:val="tx1"/>
            </w14:solidFill>
          </w14:textFill>
        </w:rPr>
        <w:t>学院</w:t>
      </w:r>
      <w:r>
        <w:rPr>
          <w:rFonts w:hint="eastAsia" w:ascii="方正仿宋_GB2312" w:hAnsi="方正仿宋_GB2312" w:eastAsia="方正仿宋_GB2312" w:cs="方正仿宋_GB2312"/>
          <w:b/>
          <w:bCs/>
          <w:color w:val="000000" w:themeColor="text1"/>
          <w:kern w:val="0"/>
          <w:sz w:val="52"/>
          <w:szCs w:val="52"/>
          <w:lang w:val="en-US" w:eastAsia="zh-CN"/>
          <w14:textFill>
            <w14:solidFill>
              <w14:schemeClr w14:val="tx1"/>
            </w14:solidFill>
          </w14:textFill>
        </w:rPr>
        <w:t>“云南省第十一届学校体育美育科学论文报告会”</w:t>
      </w:r>
      <w:r>
        <w:rPr>
          <w:rFonts w:hint="eastAsia" w:ascii="方正仿宋_GB2312" w:hAnsi="方正仿宋_GB2312" w:eastAsia="方正仿宋_GB2312" w:cs="方正仿宋_GB2312"/>
          <w:b/>
          <w:bCs/>
          <w:color w:val="000000" w:themeColor="text1"/>
          <w:kern w:val="0"/>
          <w:sz w:val="52"/>
          <w:szCs w:val="52"/>
          <w14:textFill>
            <w14:solidFill>
              <w14:schemeClr w14:val="tx1"/>
            </w14:solidFill>
          </w14:textFill>
        </w:rPr>
        <w:t>采购项目</w:t>
      </w:r>
    </w:p>
    <w:p w14:paraId="307C287C">
      <w:pPr>
        <w:pStyle w:val="20"/>
        <w:spacing w:line="500" w:lineRule="exact"/>
        <w:jc w:val="center"/>
        <w:rPr>
          <w:rFonts w:hint="eastAsia" w:ascii="方正仿宋_GB2312" w:hAnsi="方正仿宋_GB2312" w:eastAsia="方正仿宋_GB2312" w:cs="方正仿宋_GB2312"/>
          <w:b/>
          <w:color w:val="000000" w:themeColor="text1"/>
          <w:sz w:val="32"/>
          <w:szCs w:val="32"/>
          <w14:textFill>
            <w14:solidFill>
              <w14:schemeClr w14:val="tx1"/>
            </w14:solidFill>
          </w14:textFill>
        </w:rPr>
      </w:pPr>
    </w:p>
    <w:p w14:paraId="4C109B1E">
      <w:pPr>
        <w:pStyle w:val="20"/>
        <w:spacing w:line="500" w:lineRule="exact"/>
        <w:jc w:val="center"/>
        <w:rPr>
          <w:rFonts w:hint="eastAsia" w:ascii="方正仿宋_GB2312" w:hAnsi="方正仿宋_GB2312" w:eastAsia="方正仿宋_GB2312" w:cs="方正仿宋_GB2312"/>
          <w:b/>
          <w:color w:val="000000" w:themeColor="text1"/>
          <w:sz w:val="32"/>
          <w:szCs w:val="32"/>
          <w14:textFill>
            <w14:solidFill>
              <w14:schemeClr w14:val="tx1"/>
            </w14:solidFill>
          </w14:textFill>
        </w:rPr>
      </w:pPr>
    </w:p>
    <w:p w14:paraId="764E6020">
      <w:pPr>
        <w:pStyle w:val="20"/>
        <w:spacing w:line="500" w:lineRule="exact"/>
        <w:jc w:val="center"/>
        <w:rPr>
          <w:rFonts w:hint="eastAsia" w:ascii="方正仿宋_GB2312" w:hAnsi="方正仿宋_GB2312" w:eastAsia="方正仿宋_GB2312" w:cs="方正仿宋_GB2312"/>
          <w:b/>
          <w:color w:val="000000" w:themeColor="text1"/>
          <w:sz w:val="32"/>
          <w:szCs w:val="32"/>
          <w14:textFill>
            <w14:solidFill>
              <w14:schemeClr w14:val="tx1"/>
            </w14:solidFill>
          </w14:textFill>
        </w:rPr>
      </w:pPr>
    </w:p>
    <w:p w14:paraId="79DB0D45">
      <w:pPr>
        <w:pStyle w:val="20"/>
        <w:spacing w:line="500" w:lineRule="exact"/>
        <w:jc w:val="center"/>
        <w:rPr>
          <w:rFonts w:hint="eastAsia" w:ascii="方正仿宋_GB2312" w:hAnsi="方正仿宋_GB2312" w:eastAsia="方正仿宋_GB2312" w:cs="方正仿宋_GB2312"/>
          <w:b/>
          <w:color w:val="000000" w:themeColor="text1"/>
          <w:sz w:val="32"/>
          <w:szCs w:val="32"/>
          <w14:textFill>
            <w14:solidFill>
              <w14:schemeClr w14:val="tx1"/>
            </w14:solidFill>
          </w14:textFill>
        </w:rPr>
      </w:pPr>
    </w:p>
    <w:p w14:paraId="26C89596">
      <w:pPr>
        <w:pStyle w:val="20"/>
        <w:spacing w:line="500" w:lineRule="exact"/>
        <w:jc w:val="center"/>
        <w:rPr>
          <w:rFonts w:hint="eastAsia" w:ascii="方正仿宋_GB2312" w:hAnsi="方正仿宋_GB2312" w:eastAsia="方正仿宋_GB2312" w:cs="方正仿宋_GB2312"/>
          <w:b/>
          <w:color w:val="000000" w:themeColor="text1"/>
          <w:sz w:val="32"/>
          <w:szCs w:val="32"/>
          <w14:textFill>
            <w14:solidFill>
              <w14:schemeClr w14:val="tx1"/>
            </w14:solidFill>
          </w14:textFill>
        </w:rPr>
      </w:pPr>
    </w:p>
    <w:p w14:paraId="759E4A11">
      <w:pPr>
        <w:pStyle w:val="20"/>
        <w:spacing w:line="780" w:lineRule="exact"/>
        <w:jc w:val="center"/>
        <w:rPr>
          <w:rFonts w:hint="eastAsia" w:ascii="方正仿宋_GB2312" w:hAnsi="方正仿宋_GB2312" w:eastAsia="方正仿宋_GB2312" w:cs="方正仿宋_GB2312"/>
          <w:b/>
          <w:color w:val="000000" w:themeColor="text1"/>
          <w:sz w:val="72"/>
          <w:szCs w:val="72"/>
          <w14:textFill>
            <w14:solidFill>
              <w14:schemeClr w14:val="tx1"/>
            </w14:solidFill>
          </w14:textFill>
        </w:rPr>
      </w:pPr>
      <w:r>
        <w:rPr>
          <w:rFonts w:hint="eastAsia" w:ascii="方正仿宋_GB2312" w:hAnsi="方正仿宋_GB2312" w:eastAsia="方正仿宋_GB2312" w:cs="方正仿宋_GB2312"/>
          <w:b/>
          <w:color w:val="000000" w:themeColor="text1"/>
          <w:sz w:val="72"/>
          <w:szCs w:val="72"/>
          <w14:textFill>
            <w14:solidFill>
              <w14:schemeClr w14:val="tx1"/>
            </w14:solidFill>
          </w14:textFill>
        </w:rPr>
        <w:t>响 应 文 件</w:t>
      </w:r>
    </w:p>
    <w:p w14:paraId="590C7E69">
      <w:pPr>
        <w:pStyle w:val="20"/>
        <w:spacing w:line="500" w:lineRule="exact"/>
        <w:jc w:val="center"/>
        <w:rPr>
          <w:rFonts w:hint="eastAsia" w:ascii="方正仿宋_GB2312" w:hAnsi="方正仿宋_GB2312" w:eastAsia="方正仿宋_GB2312" w:cs="方正仿宋_GB2312"/>
          <w:b/>
          <w:color w:val="000000" w:themeColor="text1"/>
          <w:sz w:val="72"/>
          <w:szCs w:val="72"/>
          <w14:textFill>
            <w14:solidFill>
              <w14:schemeClr w14:val="tx1"/>
            </w14:solidFill>
          </w14:textFill>
        </w:rPr>
      </w:pPr>
    </w:p>
    <w:p w14:paraId="11E221BE">
      <w:pPr>
        <w:pStyle w:val="20"/>
        <w:spacing w:line="500" w:lineRule="exact"/>
        <w:ind w:firstLine="3654" w:firstLineChars="1300"/>
        <w:rPr>
          <w:rFonts w:hint="eastAsia" w:ascii="方正仿宋_GB2312" w:hAnsi="方正仿宋_GB2312" w:eastAsia="方正仿宋_GB2312" w:cs="方正仿宋_GB2312"/>
          <w:b/>
          <w:color w:val="000000" w:themeColor="text1"/>
          <w:sz w:val="28"/>
          <w:szCs w:val="28"/>
          <w:u w:val="single"/>
          <w14:textFill>
            <w14:solidFill>
              <w14:schemeClr w14:val="tx1"/>
            </w14:solidFill>
          </w14:textFill>
        </w:rPr>
      </w:pPr>
      <w:r>
        <w:rPr>
          <w:rFonts w:hint="eastAsia" w:ascii="方正仿宋_GB2312" w:hAnsi="方正仿宋_GB2312" w:eastAsia="方正仿宋_GB2312" w:cs="方正仿宋_GB2312"/>
          <w:b/>
          <w:color w:val="000000" w:themeColor="text1"/>
          <w:sz w:val="28"/>
          <w:szCs w:val="28"/>
          <w:u w:val="single"/>
          <w14:textFill>
            <w14:solidFill>
              <w14:schemeClr w14:val="tx1"/>
            </w14:solidFill>
          </w14:textFill>
        </w:rPr>
        <w:t xml:space="preserve">           </w:t>
      </w:r>
    </w:p>
    <w:p w14:paraId="5C7147B8">
      <w:pPr>
        <w:pStyle w:val="20"/>
        <w:spacing w:line="500" w:lineRule="exact"/>
        <w:ind w:firstLine="12750" w:firstLineChars="1764"/>
        <w:rPr>
          <w:rFonts w:hint="eastAsia" w:ascii="方正仿宋_GB2312" w:hAnsi="方正仿宋_GB2312" w:eastAsia="方正仿宋_GB2312" w:cs="方正仿宋_GB2312"/>
          <w:b/>
          <w:color w:val="000000" w:themeColor="text1"/>
          <w:sz w:val="72"/>
          <w:szCs w:val="72"/>
          <w14:textFill>
            <w14:solidFill>
              <w14:schemeClr w14:val="tx1"/>
            </w14:solidFill>
          </w14:textFill>
        </w:rPr>
      </w:pPr>
    </w:p>
    <w:p w14:paraId="2F3EB91E">
      <w:pPr>
        <w:pStyle w:val="20"/>
        <w:spacing w:line="500" w:lineRule="exact"/>
        <w:jc w:val="center"/>
        <w:rPr>
          <w:rFonts w:hint="eastAsia" w:ascii="方正仿宋_GB2312" w:hAnsi="方正仿宋_GB2312" w:eastAsia="方正仿宋_GB2312" w:cs="方正仿宋_GB2312"/>
          <w:b/>
          <w:color w:val="000000" w:themeColor="text1"/>
          <w:sz w:val="72"/>
          <w:szCs w:val="72"/>
          <w14:textFill>
            <w14:solidFill>
              <w14:schemeClr w14:val="tx1"/>
            </w14:solidFill>
          </w14:textFill>
        </w:rPr>
      </w:pPr>
    </w:p>
    <w:p w14:paraId="10D4B0D5">
      <w:pPr>
        <w:pStyle w:val="20"/>
        <w:spacing w:line="500" w:lineRule="exact"/>
        <w:jc w:val="center"/>
        <w:rPr>
          <w:rFonts w:hint="eastAsia" w:ascii="方正仿宋_GB2312" w:hAnsi="方正仿宋_GB2312" w:eastAsia="方正仿宋_GB2312" w:cs="方正仿宋_GB2312"/>
          <w:b/>
          <w:color w:val="000000" w:themeColor="text1"/>
          <w:sz w:val="72"/>
          <w:szCs w:val="72"/>
          <w14:textFill>
            <w14:solidFill>
              <w14:schemeClr w14:val="tx1"/>
            </w14:solidFill>
          </w14:textFill>
        </w:rPr>
      </w:pPr>
    </w:p>
    <w:p w14:paraId="54615184">
      <w:pPr>
        <w:pStyle w:val="20"/>
        <w:spacing w:line="500" w:lineRule="exact"/>
        <w:jc w:val="center"/>
        <w:rPr>
          <w:rFonts w:hint="eastAsia" w:ascii="方正仿宋_GB2312" w:hAnsi="方正仿宋_GB2312" w:eastAsia="方正仿宋_GB2312" w:cs="方正仿宋_GB2312"/>
          <w:b/>
          <w:color w:val="000000" w:themeColor="text1"/>
          <w:sz w:val="72"/>
          <w:szCs w:val="72"/>
          <w14:textFill>
            <w14:solidFill>
              <w14:schemeClr w14:val="tx1"/>
            </w14:solidFill>
          </w14:textFill>
        </w:rPr>
      </w:pPr>
    </w:p>
    <w:p w14:paraId="2CAFAFE2">
      <w:pPr>
        <w:pStyle w:val="20"/>
        <w:spacing w:line="500" w:lineRule="exact"/>
        <w:rPr>
          <w:rFonts w:hint="eastAsia" w:ascii="方正仿宋_GB2312" w:hAnsi="方正仿宋_GB2312" w:eastAsia="方正仿宋_GB2312" w:cs="方正仿宋_GB2312"/>
          <w:b/>
          <w:color w:val="000000" w:themeColor="text1"/>
          <w:sz w:val="72"/>
          <w:szCs w:val="72"/>
          <w14:textFill>
            <w14:solidFill>
              <w14:schemeClr w14:val="tx1"/>
            </w14:solidFill>
          </w14:textFill>
        </w:rPr>
      </w:pPr>
    </w:p>
    <w:p w14:paraId="47831CF9">
      <w:pPr>
        <w:spacing w:line="480" w:lineRule="auto"/>
        <w:ind w:firstLine="1260" w:firstLineChars="525"/>
        <w:rPr>
          <w:rFonts w:hint="eastAsia" w:ascii="方正仿宋_GB2312" w:hAnsi="方正仿宋_GB2312" w:eastAsia="方正仿宋_GB2312" w:cs="方正仿宋_GB2312"/>
          <w:color w:val="000000" w:themeColor="text1"/>
          <w:sz w:val="24"/>
          <w14:textFill>
            <w14:solidFill>
              <w14:schemeClr w14:val="tx1"/>
            </w14:solidFill>
          </w14:textFill>
        </w:rPr>
      </w:pPr>
      <w:r>
        <w:rPr>
          <w:rFonts w:hint="eastAsia" w:ascii="方正仿宋_GB2312" w:hAnsi="方正仿宋_GB2312" w:eastAsia="方正仿宋_GB2312" w:cs="方正仿宋_GB2312"/>
          <w:color w:val="000000" w:themeColor="text1"/>
          <w:sz w:val="24"/>
          <w14:textFill>
            <w14:solidFill>
              <w14:schemeClr w14:val="tx1"/>
            </w14:solidFill>
          </w14:textFill>
        </w:rPr>
        <w:t>供应商名称：</w:t>
      </w:r>
      <w:r>
        <w:rPr>
          <w:rFonts w:hint="eastAsia" w:ascii="方正仿宋_GB2312" w:hAnsi="方正仿宋_GB2312" w:eastAsia="方正仿宋_GB2312" w:cs="方正仿宋_GB2312"/>
          <w:color w:val="000000" w:themeColor="text1"/>
          <w:sz w:val="24"/>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14:textFill>
            <w14:solidFill>
              <w14:schemeClr w14:val="tx1"/>
            </w14:solidFill>
          </w14:textFill>
        </w:rPr>
        <w:t>(签章)</w:t>
      </w:r>
    </w:p>
    <w:p w14:paraId="5A16B5CE">
      <w:pPr>
        <w:pStyle w:val="20"/>
        <w:spacing w:line="480" w:lineRule="auto"/>
        <w:ind w:firstLine="1260" w:firstLineChars="525"/>
        <w:rPr>
          <w:rFonts w:hint="eastAsia" w:ascii="方正仿宋_GB2312" w:hAnsi="方正仿宋_GB2312" w:eastAsia="方正仿宋_GB2312" w:cs="方正仿宋_GB2312"/>
          <w:color w:val="000000" w:themeColor="text1"/>
          <w:sz w:val="24"/>
          <w14:textFill>
            <w14:solidFill>
              <w14:schemeClr w14:val="tx1"/>
            </w14:solidFill>
          </w14:textFill>
        </w:rPr>
      </w:pPr>
      <w:r>
        <w:rPr>
          <w:rFonts w:hint="eastAsia" w:ascii="方正仿宋_GB2312" w:hAnsi="方正仿宋_GB2312" w:eastAsia="方正仿宋_GB2312" w:cs="方正仿宋_GB2312"/>
          <w:color w:val="000000" w:themeColor="text1"/>
          <w:sz w:val="24"/>
          <w14:textFill>
            <w14:solidFill>
              <w14:schemeClr w14:val="tx1"/>
            </w14:solidFill>
          </w14:textFill>
        </w:rPr>
        <w:t>法定代表人或委托代理人：</w:t>
      </w:r>
      <w:r>
        <w:rPr>
          <w:rFonts w:hint="eastAsia" w:ascii="方正仿宋_GB2312" w:hAnsi="方正仿宋_GB2312" w:eastAsia="方正仿宋_GB2312" w:cs="方正仿宋_GB2312"/>
          <w:color w:val="000000" w:themeColor="text1"/>
          <w:sz w:val="24"/>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24"/>
          <w14:textFill>
            <w14:solidFill>
              <w14:schemeClr w14:val="tx1"/>
            </w14:solidFill>
          </w14:textFill>
        </w:rPr>
        <w:t>（签字或签章）</w:t>
      </w:r>
    </w:p>
    <w:p w14:paraId="30AF9963">
      <w:pPr>
        <w:pStyle w:val="20"/>
        <w:spacing w:line="480" w:lineRule="auto"/>
        <w:ind w:firstLine="1260" w:firstLineChars="525"/>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日      期：</w:t>
      </w:r>
      <w:r>
        <w:rPr>
          <w:rFonts w:hint="eastAsia" w:ascii="方正仿宋_GB2312" w:hAnsi="方正仿宋_GB2312" w:eastAsia="方正仿宋_GB2312" w:cs="方正仿宋_GB2312"/>
          <w:color w:val="auto"/>
          <w:sz w:val="24"/>
          <w:u w:val="single"/>
        </w:rPr>
        <w:t xml:space="preserve"> 202</w:t>
      </w:r>
      <w:r>
        <w:rPr>
          <w:rFonts w:hint="eastAsia" w:ascii="方正仿宋_GB2312" w:hAnsi="方正仿宋_GB2312" w:eastAsia="方正仿宋_GB2312" w:cs="方正仿宋_GB2312"/>
          <w:color w:val="auto"/>
          <w:sz w:val="24"/>
          <w:u w:val="single"/>
          <w:lang w:val="en-US" w:eastAsia="zh-CN"/>
        </w:rPr>
        <w:t>5</w:t>
      </w:r>
      <w:r>
        <w:rPr>
          <w:rFonts w:hint="eastAsia" w:ascii="方正仿宋_GB2312" w:hAnsi="方正仿宋_GB2312" w:eastAsia="方正仿宋_GB2312" w:cs="方正仿宋_GB2312"/>
          <w:color w:val="auto"/>
          <w:sz w:val="24"/>
          <w:u w:val="single"/>
        </w:rPr>
        <w:t xml:space="preserve"> </w:t>
      </w:r>
      <w:r>
        <w:rPr>
          <w:rFonts w:hint="eastAsia" w:ascii="方正仿宋_GB2312" w:hAnsi="方正仿宋_GB2312" w:eastAsia="方正仿宋_GB2312" w:cs="方正仿宋_GB2312"/>
          <w:color w:val="auto"/>
          <w:sz w:val="24"/>
        </w:rPr>
        <w:t>年</w:t>
      </w:r>
      <w:r>
        <w:rPr>
          <w:rFonts w:hint="eastAsia" w:ascii="方正仿宋_GB2312" w:hAnsi="方正仿宋_GB2312" w:eastAsia="方正仿宋_GB2312" w:cs="方正仿宋_GB2312"/>
          <w:color w:val="auto"/>
          <w:sz w:val="24"/>
          <w:u w:val="single"/>
        </w:rPr>
        <w:t xml:space="preserve">     </w:t>
      </w:r>
      <w:r>
        <w:rPr>
          <w:rFonts w:hint="eastAsia" w:ascii="方正仿宋_GB2312" w:hAnsi="方正仿宋_GB2312" w:eastAsia="方正仿宋_GB2312" w:cs="方正仿宋_GB2312"/>
          <w:color w:val="auto"/>
          <w:sz w:val="24"/>
        </w:rPr>
        <w:t>月</w:t>
      </w:r>
      <w:r>
        <w:rPr>
          <w:rFonts w:hint="eastAsia" w:ascii="方正仿宋_GB2312" w:hAnsi="方正仿宋_GB2312" w:eastAsia="方正仿宋_GB2312" w:cs="方正仿宋_GB2312"/>
          <w:color w:val="auto"/>
          <w:sz w:val="24"/>
          <w:u w:val="single"/>
        </w:rPr>
        <w:t xml:space="preserve">     </w:t>
      </w:r>
      <w:r>
        <w:rPr>
          <w:rFonts w:hint="eastAsia" w:ascii="方正仿宋_GB2312" w:hAnsi="方正仿宋_GB2312" w:eastAsia="方正仿宋_GB2312" w:cs="方正仿宋_GB2312"/>
          <w:color w:val="auto"/>
          <w:sz w:val="24"/>
        </w:rPr>
        <w:t>日</w:t>
      </w:r>
    </w:p>
    <w:p w14:paraId="5365AB96">
      <w:pPr>
        <w:rPr>
          <w:rFonts w:hint="eastAsia" w:ascii="方正仿宋_GB2312" w:hAnsi="方正仿宋_GB2312" w:eastAsia="方正仿宋_GB2312" w:cs="方正仿宋_GB2312"/>
          <w:color w:val="auto"/>
        </w:rPr>
        <w:sectPr>
          <w:pgSz w:w="11906" w:h="16838"/>
          <w:pgMar w:top="851" w:right="1418" w:bottom="964" w:left="1418" w:header="851" w:footer="992" w:gutter="0"/>
          <w:cols w:space="720" w:num="1"/>
          <w:docGrid w:type="lines" w:linePitch="312" w:charSpace="0"/>
        </w:sectPr>
      </w:pPr>
    </w:p>
    <w:p w14:paraId="007E9DF6">
      <w:pPr>
        <w:rPr>
          <w:rFonts w:hint="eastAsia" w:ascii="方正仿宋_GB2312" w:hAnsi="方正仿宋_GB2312" w:eastAsia="方正仿宋_GB2312" w:cs="方正仿宋_GB2312"/>
          <w:b/>
          <w:color w:val="auto"/>
          <w:sz w:val="24"/>
        </w:rPr>
      </w:pPr>
      <w:r>
        <w:rPr>
          <w:rFonts w:hint="eastAsia" w:ascii="方正仿宋_GB2312" w:hAnsi="方正仿宋_GB2312" w:eastAsia="方正仿宋_GB2312" w:cs="方正仿宋_GB2312"/>
          <w:b/>
          <w:color w:val="auto"/>
          <w:sz w:val="24"/>
        </w:rPr>
        <w:t>格式1：报价一览表及分项报价明细表</w:t>
      </w:r>
    </w:p>
    <w:p w14:paraId="6197A374">
      <w:pPr>
        <w:jc w:val="center"/>
        <w:rPr>
          <w:rFonts w:hint="eastAsia" w:ascii="方正仿宋_GB2312" w:hAnsi="方正仿宋_GB2312" w:eastAsia="方正仿宋_GB2312" w:cs="方正仿宋_GB2312"/>
          <w:b/>
          <w:color w:val="auto"/>
          <w:sz w:val="32"/>
          <w:szCs w:val="32"/>
          <w:lang w:eastAsia="zh-CN"/>
        </w:rPr>
      </w:pPr>
      <w:r>
        <w:rPr>
          <w:rFonts w:hint="eastAsia" w:ascii="方正仿宋_GB2312" w:hAnsi="方正仿宋_GB2312" w:eastAsia="方正仿宋_GB2312" w:cs="方正仿宋_GB2312"/>
          <w:b/>
          <w:color w:val="auto"/>
          <w:sz w:val="32"/>
          <w:szCs w:val="32"/>
          <w:lang w:val="en-US" w:eastAsia="zh-CN"/>
        </w:rPr>
        <w:t>磋商</w:t>
      </w:r>
      <w:r>
        <w:rPr>
          <w:rFonts w:hint="eastAsia" w:ascii="方正仿宋_GB2312" w:hAnsi="方正仿宋_GB2312" w:eastAsia="方正仿宋_GB2312" w:cs="方正仿宋_GB2312"/>
          <w:b/>
          <w:color w:val="auto"/>
          <w:sz w:val="32"/>
          <w:szCs w:val="32"/>
        </w:rPr>
        <w:t>报价一览表</w:t>
      </w:r>
    </w:p>
    <w:p w14:paraId="2366272A">
      <w:pPr>
        <w:spacing w:before="120" w:beforeLines="50" w:after="120" w:afterLines="50" w:line="360" w:lineRule="auto"/>
        <w:ind w:right="74"/>
        <w:rPr>
          <w:rFonts w:hint="eastAsia" w:ascii="方正仿宋_GB2312" w:hAnsi="方正仿宋_GB2312" w:eastAsia="方正仿宋_GB2312" w:cs="方正仿宋_GB2312"/>
          <w:color w:val="auto"/>
          <w:spacing w:val="4"/>
          <w:sz w:val="24"/>
        </w:rPr>
      </w:pPr>
      <w:r>
        <w:rPr>
          <w:rFonts w:hint="eastAsia" w:ascii="方正仿宋_GB2312" w:hAnsi="方正仿宋_GB2312" w:eastAsia="方正仿宋_GB2312" w:cs="方正仿宋_GB2312"/>
          <w:color w:val="auto"/>
          <w:spacing w:val="4"/>
          <w:sz w:val="24"/>
        </w:rPr>
        <w:t xml:space="preserve">项目名称： </w:t>
      </w:r>
      <w:r>
        <w:rPr>
          <w:rFonts w:hint="eastAsia" w:ascii="方正仿宋_GB2312" w:hAnsi="方正仿宋_GB2312" w:eastAsia="方正仿宋_GB2312" w:cs="方正仿宋_GB2312"/>
          <w:color w:val="auto"/>
          <w:kern w:val="0"/>
          <w:sz w:val="24"/>
          <w:lang w:val="en-US" w:eastAsia="zh-CN"/>
        </w:rPr>
        <w:t>云南省第十一届学校体育美育科学论文报告会</w:t>
      </w:r>
      <w:r>
        <w:rPr>
          <w:rFonts w:hint="eastAsia" w:ascii="方正仿宋_GB2312" w:hAnsi="方正仿宋_GB2312" w:eastAsia="方正仿宋_GB2312" w:cs="方正仿宋_GB2312"/>
          <w:color w:val="auto"/>
          <w:spacing w:val="4"/>
          <w:sz w:val="24"/>
        </w:rPr>
        <w:t xml:space="preserve">      </w:t>
      </w:r>
    </w:p>
    <w:p w14:paraId="727AF822">
      <w:pPr>
        <w:spacing w:before="120" w:beforeLines="50" w:after="120" w:afterLines="50" w:line="360" w:lineRule="auto"/>
        <w:ind w:right="74"/>
        <w:rPr>
          <w:rFonts w:hint="eastAsia" w:ascii="方正仿宋_GB2312" w:hAnsi="方正仿宋_GB2312" w:eastAsia="方正仿宋_GB2312" w:cs="方正仿宋_GB2312"/>
          <w:color w:val="auto"/>
          <w:spacing w:val="4"/>
          <w:sz w:val="24"/>
        </w:rPr>
      </w:pPr>
      <w:r>
        <w:rPr>
          <w:rFonts w:hint="eastAsia" w:ascii="方正仿宋_GB2312" w:hAnsi="方正仿宋_GB2312" w:eastAsia="方正仿宋_GB2312" w:cs="方正仿宋_GB2312"/>
          <w:color w:val="auto"/>
          <w:spacing w:val="4"/>
          <w:sz w:val="24"/>
        </w:rPr>
        <w:t>项目编号：</w:t>
      </w:r>
      <w:r>
        <w:rPr>
          <w:rFonts w:hint="eastAsia" w:ascii="方正仿宋_GB2312" w:hAnsi="方正仿宋_GB2312" w:eastAsia="方正仿宋_GB2312" w:cs="方正仿宋_GB2312"/>
          <w:color w:val="auto"/>
          <w:kern w:val="0"/>
          <w:sz w:val="24"/>
          <w:szCs w:val="24"/>
          <w:u w:val="none"/>
          <w:lang w:val="en-US" w:eastAsia="zh-CN"/>
        </w:rPr>
        <w:t>TYXY2025003</w:t>
      </w:r>
    </w:p>
    <w:tbl>
      <w:tblPr>
        <w:tblStyle w:val="38"/>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2130"/>
        <w:gridCol w:w="6246"/>
      </w:tblGrid>
      <w:tr w14:paraId="049E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06" w:type="dxa"/>
            <w:vAlign w:val="center"/>
          </w:tcPr>
          <w:p w14:paraId="25799710">
            <w:pPr>
              <w:widowControl/>
              <w:overflowPunct w:val="0"/>
              <w:autoSpaceDE w:val="0"/>
              <w:autoSpaceDN w:val="0"/>
              <w:adjustRightInd w:val="0"/>
              <w:spacing w:line="520" w:lineRule="exact"/>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序号</w:t>
            </w:r>
          </w:p>
        </w:tc>
        <w:tc>
          <w:tcPr>
            <w:tcW w:w="8376" w:type="dxa"/>
            <w:gridSpan w:val="2"/>
            <w:vAlign w:val="center"/>
          </w:tcPr>
          <w:p w14:paraId="770E8581">
            <w:pPr>
              <w:widowControl/>
              <w:overflowPunct w:val="0"/>
              <w:autoSpaceDE w:val="0"/>
              <w:autoSpaceDN w:val="0"/>
              <w:adjustRightInd w:val="0"/>
              <w:spacing w:line="520" w:lineRule="exact"/>
              <w:ind w:firstLine="480" w:firstLineChars="200"/>
              <w:jc w:val="center"/>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内容</w:t>
            </w:r>
          </w:p>
        </w:tc>
      </w:tr>
      <w:tr w14:paraId="1EAD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06" w:type="dxa"/>
            <w:vAlign w:val="center"/>
          </w:tcPr>
          <w:p w14:paraId="4E39E874">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1</w:t>
            </w:r>
          </w:p>
        </w:tc>
        <w:tc>
          <w:tcPr>
            <w:tcW w:w="2130" w:type="dxa"/>
            <w:vAlign w:val="center"/>
          </w:tcPr>
          <w:p w14:paraId="3EEC12DF">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供应商名称</w:t>
            </w:r>
          </w:p>
        </w:tc>
        <w:tc>
          <w:tcPr>
            <w:tcW w:w="6246" w:type="dxa"/>
            <w:vAlign w:val="center"/>
          </w:tcPr>
          <w:p w14:paraId="1CBDC589">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p>
        </w:tc>
      </w:tr>
      <w:tr w14:paraId="25BF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906" w:type="dxa"/>
            <w:vAlign w:val="center"/>
          </w:tcPr>
          <w:p w14:paraId="62DF8ACF">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2</w:t>
            </w:r>
          </w:p>
        </w:tc>
        <w:tc>
          <w:tcPr>
            <w:tcW w:w="2130" w:type="dxa"/>
            <w:vAlign w:val="center"/>
          </w:tcPr>
          <w:p w14:paraId="3A3C7FF2">
            <w:pPr>
              <w:widowControl/>
              <w:overflowPunct w:val="0"/>
              <w:autoSpaceDE w:val="0"/>
              <w:autoSpaceDN w:val="0"/>
              <w:adjustRightInd w:val="0"/>
              <w:spacing w:line="520" w:lineRule="exact"/>
              <w:ind w:left="240" w:hanging="240" w:hangingChars="1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第一轮磋商报价（人民币）</w:t>
            </w:r>
          </w:p>
        </w:tc>
        <w:tc>
          <w:tcPr>
            <w:tcW w:w="6246" w:type="dxa"/>
            <w:vAlign w:val="center"/>
          </w:tcPr>
          <w:p w14:paraId="52092007">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小写：¥              元</w:t>
            </w:r>
          </w:p>
          <w:p w14:paraId="6C0569A5">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 xml:space="preserve">大写：               </w:t>
            </w:r>
          </w:p>
        </w:tc>
      </w:tr>
      <w:tr w14:paraId="63FC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7BF9418B">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3</w:t>
            </w:r>
          </w:p>
        </w:tc>
        <w:tc>
          <w:tcPr>
            <w:tcW w:w="2130" w:type="dxa"/>
            <w:vAlign w:val="center"/>
          </w:tcPr>
          <w:p w14:paraId="4D295C17">
            <w:pPr>
              <w:widowControl/>
              <w:overflowPunct w:val="0"/>
              <w:autoSpaceDE w:val="0"/>
              <w:autoSpaceDN w:val="0"/>
              <w:adjustRightInd w:val="0"/>
              <w:spacing w:line="520" w:lineRule="exact"/>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合同履行期限</w:t>
            </w:r>
          </w:p>
        </w:tc>
        <w:tc>
          <w:tcPr>
            <w:tcW w:w="6246" w:type="dxa"/>
          </w:tcPr>
          <w:p w14:paraId="4E9A9C8E">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p>
        </w:tc>
      </w:tr>
      <w:tr w14:paraId="422E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721E8C73">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4</w:t>
            </w:r>
          </w:p>
        </w:tc>
        <w:tc>
          <w:tcPr>
            <w:tcW w:w="2130" w:type="dxa"/>
            <w:vAlign w:val="center"/>
          </w:tcPr>
          <w:p w14:paraId="7BA36A83">
            <w:pPr>
              <w:widowControl/>
              <w:overflowPunct w:val="0"/>
              <w:autoSpaceDE w:val="0"/>
              <w:autoSpaceDN w:val="0"/>
              <w:adjustRightInd w:val="0"/>
              <w:spacing w:line="520" w:lineRule="exact"/>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合同履行地点</w:t>
            </w:r>
          </w:p>
        </w:tc>
        <w:tc>
          <w:tcPr>
            <w:tcW w:w="6246" w:type="dxa"/>
          </w:tcPr>
          <w:p w14:paraId="6FC87677">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p>
        </w:tc>
      </w:tr>
      <w:tr w14:paraId="2CCD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6B02373D">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5</w:t>
            </w:r>
          </w:p>
        </w:tc>
        <w:tc>
          <w:tcPr>
            <w:tcW w:w="2130" w:type="dxa"/>
            <w:vAlign w:val="center"/>
          </w:tcPr>
          <w:p w14:paraId="43198CB7">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质量要求</w:t>
            </w:r>
          </w:p>
        </w:tc>
        <w:tc>
          <w:tcPr>
            <w:tcW w:w="6246" w:type="dxa"/>
          </w:tcPr>
          <w:p w14:paraId="7F505284">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p>
        </w:tc>
      </w:tr>
      <w:tr w14:paraId="152C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0CF798C8">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6</w:t>
            </w:r>
          </w:p>
        </w:tc>
        <w:tc>
          <w:tcPr>
            <w:tcW w:w="2130" w:type="dxa"/>
            <w:vAlign w:val="center"/>
          </w:tcPr>
          <w:p w14:paraId="72EB700F">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r>
              <w:rPr>
                <w:rFonts w:hint="eastAsia" w:ascii="方正仿宋_GB2312" w:hAnsi="方正仿宋_GB2312" w:eastAsia="方正仿宋_GB2312" w:cs="方正仿宋_GB2312"/>
                <w:color w:val="auto"/>
                <w:kern w:val="0"/>
                <w:sz w:val="24"/>
              </w:rPr>
              <w:t>备注</w:t>
            </w:r>
          </w:p>
        </w:tc>
        <w:tc>
          <w:tcPr>
            <w:tcW w:w="6246" w:type="dxa"/>
          </w:tcPr>
          <w:p w14:paraId="42D84A2F">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p>
        </w:tc>
      </w:tr>
    </w:tbl>
    <w:p w14:paraId="2D4C94E6">
      <w:pPr>
        <w:widowControl/>
        <w:overflowPunct w:val="0"/>
        <w:autoSpaceDE w:val="0"/>
        <w:autoSpaceDN w:val="0"/>
        <w:adjustRightInd w:val="0"/>
        <w:spacing w:line="520" w:lineRule="exact"/>
        <w:ind w:firstLine="480" w:firstLineChars="200"/>
        <w:jc w:val="left"/>
        <w:textAlignment w:val="baseline"/>
        <w:rPr>
          <w:rFonts w:hint="eastAsia" w:ascii="方正仿宋_GB2312" w:hAnsi="方正仿宋_GB2312" w:eastAsia="方正仿宋_GB2312" w:cs="方正仿宋_GB2312"/>
          <w:color w:val="auto"/>
          <w:kern w:val="0"/>
          <w:sz w:val="24"/>
        </w:rPr>
      </w:pPr>
    </w:p>
    <w:p w14:paraId="10FA2E54">
      <w:pPr>
        <w:tabs>
          <w:tab w:val="left" w:pos="571"/>
          <w:tab w:val="left" w:pos="1734"/>
          <w:tab w:val="left" w:pos="2814"/>
          <w:tab w:val="left" w:pos="3894"/>
          <w:tab w:val="left" w:pos="5334"/>
          <w:tab w:val="left" w:pos="6414"/>
          <w:tab w:val="left" w:pos="8574"/>
          <w:tab w:val="left" w:pos="9654"/>
        </w:tabs>
        <w:spacing w:after="60" w:line="360" w:lineRule="auto"/>
        <w:ind w:firstLine="211" w:firstLineChars="100"/>
        <w:rPr>
          <w:rFonts w:hint="eastAsia" w:ascii="方正仿宋_GB2312" w:hAnsi="方正仿宋_GB2312" w:eastAsia="方正仿宋_GB2312" w:cs="方正仿宋_GB2312"/>
          <w:b/>
          <w:bCs/>
          <w:color w:val="auto"/>
          <w:szCs w:val="21"/>
        </w:rPr>
      </w:pPr>
      <w:r>
        <w:rPr>
          <w:rFonts w:hint="eastAsia" w:ascii="方正仿宋_GB2312" w:hAnsi="方正仿宋_GB2312" w:eastAsia="方正仿宋_GB2312" w:cs="方正仿宋_GB2312"/>
          <w:b/>
          <w:bCs/>
          <w:color w:val="auto"/>
          <w:szCs w:val="21"/>
        </w:rPr>
        <w:t>注：</w:t>
      </w:r>
    </w:p>
    <w:p w14:paraId="3A13ED43">
      <w:pPr>
        <w:pStyle w:val="15"/>
        <w:spacing w:line="360" w:lineRule="auto"/>
        <w:ind w:firstLine="219" w:firstLineChars="100"/>
        <w:rPr>
          <w:rFonts w:hint="eastAsia" w:ascii="方正仿宋_GB2312" w:hAnsi="方正仿宋_GB2312" w:eastAsia="方正仿宋_GB2312" w:cs="方正仿宋_GB2312"/>
          <w:b/>
          <w:bCs/>
          <w:color w:val="auto"/>
          <w:szCs w:val="21"/>
        </w:rPr>
      </w:pPr>
      <w:r>
        <w:rPr>
          <w:rFonts w:hint="eastAsia" w:ascii="方正仿宋_GB2312" w:hAnsi="方正仿宋_GB2312" w:eastAsia="方正仿宋_GB2312" w:cs="方正仿宋_GB2312"/>
          <w:b/>
          <w:bCs/>
          <w:color w:val="auto"/>
          <w:spacing w:val="4"/>
          <w:szCs w:val="21"/>
        </w:rPr>
        <w:t>1、磋商报价为完成项目所需的全部费用，</w:t>
      </w:r>
      <w:r>
        <w:rPr>
          <w:rFonts w:hint="eastAsia" w:ascii="方正仿宋_GB2312" w:hAnsi="方正仿宋_GB2312" w:eastAsia="方正仿宋_GB2312" w:cs="方正仿宋_GB2312"/>
          <w:b/>
          <w:color w:val="auto"/>
          <w:szCs w:val="21"/>
        </w:rPr>
        <w:t>报价保留小数点后两位，第三位四舍五入。</w:t>
      </w:r>
    </w:p>
    <w:p w14:paraId="58ECA555">
      <w:pPr>
        <w:tabs>
          <w:tab w:val="left" w:pos="540"/>
          <w:tab w:val="left" w:pos="571"/>
          <w:tab w:val="left" w:pos="1734"/>
          <w:tab w:val="left" w:pos="2814"/>
          <w:tab w:val="left" w:pos="3894"/>
          <w:tab w:val="left" w:pos="5334"/>
          <w:tab w:val="left" w:pos="6414"/>
          <w:tab w:val="left" w:pos="8574"/>
          <w:tab w:val="left" w:pos="9654"/>
        </w:tabs>
        <w:spacing w:after="60" w:line="360" w:lineRule="auto"/>
        <w:ind w:firstLine="211" w:firstLineChars="100"/>
        <w:outlineLvl w:val="1"/>
        <w:rPr>
          <w:rFonts w:hint="eastAsia" w:ascii="方正仿宋_GB2312" w:hAnsi="方正仿宋_GB2312" w:eastAsia="方正仿宋_GB2312" w:cs="方正仿宋_GB2312"/>
          <w:b/>
          <w:bCs/>
          <w:color w:val="auto"/>
          <w:szCs w:val="21"/>
        </w:rPr>
      </w:pPr>
      <w:bookmarkStart w:id="103" w:name="_Toc11476"/>
      <w:r>
        <w:rPr>
          <w:rFonts w:hint="eastAsia" w:ascii="方正仿宋_GB2312" w:hAnsi="方正仿宋_GB2312" w:eastAsia="方正仿宋_GB2312" w:cs="方正仿宋_GB2312"/>
          <w:b/>
          <w:bCs/>
          <w:color w:val="auto"/>
          <w:szCs w:val="21"/>
        </w:rPr>
        <w:t>2、磋商总价的大小写不一致的，以大写为准。</w:t>
      </w:r>
      <w:bookmarkEnd w:id="103"/>
    </w:p>
    <w:p w14:paraId="26B5ADC8">
      <w:pPr>
        <w:tabs>
          <w:tab w:val="left" w:pos="1734"/>
          <w:tab w:val="left" w:pos="2814"/>
          <w:tab w:val="left" w:pos="3894"/>
          <w:tab w:val="left" w:pos="5334"/>
          <w:tab w:val="left" w:pos="6414"/>
          <w:tab w:val="left" w:pos="8574"/>
          <w:tab w:val="left" w:pos="9654"/>
        </w:tabs>
        <w:spacing w:before="120" w:beforeLines="50" w:after="120" w:afterLines="50" w:line="360" w:lineRule="auto"/>
        <w:ind w:firstLine="207" w:firstLineChars="98"/>
        <w:rPr>
          <w:rFonts w:hint="eastAsia" w:ascii="方正仿宋_GB2312" w:hAnsi="方正仿宋_GB2312" w:eastAsia="方正仿宋_GB2312" w:cs="方正仿宋_GB2312"/>
          <w:b/>
          <w:bCs/>
          <w:color w:val="auto"/>
          <w:szCs w:val="21"/>
        </w:rPr>
      </w:pPr>
      <w:r>
        <w:rPr>
          <w:rFonts w:hint="eastAsia" w:ascii="方正仿宋_GB2312" w:hAnsi="方正仿宋_GB2312" w:eastAsia="方正仿宋_GB2312" w:cs="方正仿宋_GB2312"/>
          <w:b/>
          <w:bCs/>
          <w:color w:val="auto"/>
          <w:szCs w:val="21"/>
        </w:rPr>
        <w:t>3、磋商报价一览表内容应与响应文件内容相一致，当两者不相符时，以《磋商报价一览表》为准，且不得出现选择性内容。</w:t>
      </w:r>
    </w:p>
    <w:p w14:paraId="62C27A99">
      <w:pPr>
        <w:tabs>
          <w:tab w:val="left" w:pos="1734"/>
          <w:tab w:val="left" w:pos="2814"/>
          <w:tab w:val="left" w:pos="3894"/>
          <w:tab w:val="left" w:pos="5334"/>
          <w:tab w:val="left" w:pos="6414"/>
          <w:tab w:val="left" w:pos="8574"/>
          <w:tab w:val="left" w:pos="9654"/>
        </w:tabs>
        <w:spacing w:before="120" w:beforeLines="50" w:after="120" w:afterLines="50" w:line="360" w:lineRule="auto"/>
        <w:rPr>
          <w:rFonts w:hint="eastAsia" w:ascii="方正仿宋_GB2312" w:hAnsi="方正仿宋_GB2312" w:eastAsia="方正仿宋_GB2312" w:cs="方正仿宋_GB2312"/>
          <w:color w:val="auto"/>
          <w:sz w:val="24"/>
          <w:szCs w:val="24"/>
        </w:rPr>
      </w:pPr>
    </w:p>
    <w:p w14:paraId="25C34E18">
      <w:pPr>
        <w:spacing w:line="480" w:lineRule="auto"/>
        <w:jc w:val="left"/>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供应商名称：</w:t>
      </w:r>
      <w:r>
        <w:rPr>
          <w:rFonts w:hint="eastAsia" w:ascii="方正仿宋_GB2312" w:hAnsi="方正仿宋_GB2312" w:eastAsia="方正仿宋_GB2312" w:cs="方正仿宋_GB2312"/>
          <w:color w:val="auto"/>
          <w:sz w:val="24"/>
          <w:u w:val="single"/>
        </w:rPr>
        <w:t xml:space="preserve">                              </w:t>
      </w:r>
      <w:r>
        <w:rPr>
          <w:rFonts w:hint="eastAsia" w:ascii="方正仿宋_GB2312" w:hAnsi="方正仿宋_GB2312" w:eastAsia="方正仿宋_GB2312" w:cs="方正仿宋_GB2312"/>
          <w:color w:val="auto"/>
          <w:sz w:val="24"/>
        </w:rPr>
        <w:t>（盖单位公章）</w:t>
      </w:r>
    </w:p>
    <w:p w14:paraId="2500D8F1">
      <w:pPr>
        <w:spacing w:line="480" w:lineRule="auto"/>
        <w:jc w:val="left"/>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法定代表人或委托代理人：</w:t>
      </w:r>
      <w:r>
        <w:rPr>
          <w:rFonts w:hint="eastAsia" w:ascii="方正仿宋_GB2312" w:hAnsi="方正仿宋_GB2312" w:eastAsia="方正仿宋_GB2312" w:cs="方正仿宋_GB2312"/>
          <w:color w:val="auto"/>
          <w:sz w:val="24"/>
          <w:u w:val="single"/>
        </w:rPr>
        <w:t xml:space="preserve">                  </w:t>
      </w:r>
      <w:r>
        <w:rPr>
          <w:rFonts w:hint="eastAsia" w:ascii="方正仿宋_GB2312" w:hAnsi="方正仿宋_GB2312" w:eastAsia="方正仿宋_GB2312" w:cs="方正仿宋_GB2312"/>
          <w:color w:val="auto"/>
          <w:sz w:val="24"/>
        </w:rPr>
        <w:t>（签字或盖章）</w:t>
      </w:r>
    </w:p>
    <w:p w14:paraId="782CD697">
      <w:pPr>
        <w:spacing w:before="120" w:beforeLines="50" w:after="120" w:afterLines="50" w:line="480" w:lineRule="auto"/>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sz w:val="24"/>
        </w:rPr>
        <w:t>日期：</w:t>
      </w:r>
      <w:r>
        <w:rPr>
          <w:rFonts w:hint="eastAsia" w:ascii="方正仿宋_GB2312" w:hAnsi="方正仿宋_GB2312" w:eastAsia="方正仿宋_GB2312" w:cs="方正仿宋_GB2312"/>
          <w:color w:val="auto"/>
          <w:sz w:val="24"/>
          <w:u w:val="single"/>
        </w:rPr>
        <w:t xml:space="preserve">      </w:t>
      </w:r>
      <w:r>
        <w:rPr>
          <w:rFonts w:hint="eastAsia" w:ascii="方正仿宋_GB2312" w:hAnsi="方正仿宋_GB2312" w:eastAsia="方正仿宋_GB2312" w:cs="方正仿宋_GB2312"/>
          <w:color w:val="auto"/>
          <w:sz w:val="24"/>
        </w:rPr>
        <w:t>年</w:t>
      </w:r>
      <w:r>
        <w:rPr>
          <w:rFonts w:hint="eastAsia" w:ascii="方正仿宋_GB2312" w:hAnsi="方正仿宋_GB2312" w:eastAsia="方正仿宋_GB2312" w:cs="方正仿宋_GB2312"/>
          <w:color w:val="auto"/>
          <w:sz w:val="24"/>
          <w:u w:val="single"/>
        </w:rPr>
        <w:t xml:space="preserve">      </w:t>
      </w:r>
      <w:r>
        <w:rPr>
          <w:rFonts w:hint="eastAsia" w:ascii="方正仿宋_GB2312" w:hAnsi="方正仿宋_GB2312" w:eastAsia="方正仿宋_GB2312" w:cs="方正仿宋_GB2312"/>
          <w:color w:val="auto"/>
          <w:sz w:val="24"/>
        </w:rPr>
        <w:t>月</w:t>
      </w:r>
      <w:r>
        <w:rPr>
          <w:rFonts w:hint="eastAsia" w:ascii="方正仿宋_GB2312" w:hAnsi="方正仿宋_GB2312" w:eastAsia="方正仿宋_GB2312" w:cs="方正仿宋_GB2312"/>
          <w:color w:val="auto"/>
          <w:sz w:val="24"/>
          <w:u w:val="single"/>
        </w:rPr>
        <w:t xml:space="preserve">      </w:t>
      </w:r>
      <w:r>
        <w:rPr>
          <w:rFonts w:hint="eastAsia" w:ascii="方正仿宋_GB2312" w:hAnsi="方正仿宋_GB2312" w:eastAsia="方正仿宋_GB2312" w:cs="方正仿宋_GB2312"/>
          <w:color w:val="auto"/>
          <w:sz w:val="24"/>
        </w:rPr>
        <w:t>日</w:t>
      </w:r>
    </w:p>
    <w:p w14:paraId="2946DC3A">
      <w:pPr>
        <w:spacing w:line="480" w:lineRule="auto"/>
        <w:jc w:val="center"/>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分项报价明细表</w:t>
      </w:r>
    </w:p>
    <w:p w14:paraId="613518F6">
      <w:pPr>
        <w:spacing w:line="360" w:lineRule="auto"/>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sz w:val="24"/>
        </w:rPr>
        <w:t>项目名称：</w:t>
      </w:r>
      <w:r>
        <w:rPr>
          <w:rFonts w:hint="eastAsia" w:ascii="方正仿宋_GB2312" w:hAnsi="方正仿宋_GB2312" w:eastAsia="方正仿宋_GB2312" w:cs="方正仿宋_GB2312"/>
          <w:color w:val="auto"/>
          <w:kern w:val="0"/>
          <w:sz w:val="24"/>
          <w:lang w:val="en-US" w:eastAsia="zh-CN"/>
        </w:rPr>
        <w:t>云南省第十一届学校体育美育科学论文报告会</w:t>
      </w:r>
      <w:r>
        <w:rPr>
          <w:rFonts w:hint="eastAsia" w:ascii="方正仿宋_GB2312" w:hAnsi="方正仿宋_GB2312" w:eastAsia="方正仿宋_GB2312" w:cs="方正仿宋_GB2312"/>
          <w:color w:val="auto"/>
          <w:spacing w:val="4"/>
          <w:sz w:val="24"/>
        </w:rPr>
        <w:t xml:space="preserve"> </w:t>
      </w:r>
      <w:r>
        <w:rPr>
          <w:rFonts w:hint="eastAsia" w:ascii="方正仿宋_GB2312" w:hAnsi="方正仿宋_GB2312" w:eastAsia="方正仿宋_GB2312" w:cs="方正仿宋_GB2312"/>
          <w:b/>
          <w:sz w:val="24"/>
        </w:rPr>
        <w:t xml:space="preserve">             </w:t>
      </w:r>
    </w:p>
    <w:p w14:paraId="414642E1">
      <w:pPr>
        <w:spacing w:before="120" w:beforeLines="50" w:after="120" w:afterLines="50" w:line="360" w:lineRule="auto"/>
        <w:ind w:right="74"/>
        <w:rPr>
          <w:rFonts w:hint="eastAsia" w:ascii="方正仿宋_GB2312" w:hAnsi="方正仿宋_GB2312" w:eastAsia="方正仿宋_GB2312" w:cs="方正仿宋_GB2312"/>
          <w:sz w:val="24"/>
          <w:u w:val="single"/>
        </w:rPr>
      </w:pPr>
      <w:r>
        <w:rPr>
          <w:rFonts w:hint="eastAsia" w:ascii="方正仿宋_GB2312" w:hAnsi="方正仿宋_GB2312" w:eastAsia="方正仿宋_GB2312" w:cs="方正仿宋_GB2312"/>
          <w:b/>
          <w:sz w:val="24"/>
        </w:rPr>
        <w:t>项目编号：</w:t>
      </w:r>
      <w:r>
        <w:rPr>
          <w:rFonts w:hint="eastAsia" w:ascii="方正仿宋_GB2312" w:hAnsi="方正仿宋_GB2312" w:eastAsia="方正仿宋_GB2312" w:cs="方正仿宋_GB2312"/>
          <w:color w:val="auto"/>
          <w:kern w:val="0"/>
          <w:sz w:val="24"/>
          <w:szCs w:val="24"/>
          <w:u w:val="none"/>
          <w:lang w:val="en-US" w:eastAsia="zh-CN"/>
        </w:rPr>
        <w:t>TYXY2025003</w:t>
      </w:r>
    </w:p>
    <w:tbl>
      <w:tblPr>
        <w:tblStyle w:val="37"/>
        <w:tblW w:w="0" w:type="auto"/>
        <w:tblInd w:w="93" w:type="dxa"/>
        <w:tblLayout w:type="fixed"/>
        <w:tblCellMar>
          <w:top w:w="0" w:type="dxa"/>
          <w:left w:w="108" w:type="dxa"/>
          <w:bottom w:w="0" w:type="dxa"/>
          <w:right w:w="108" w:type="dxa"/>
        </w:tblCellMar>
      </w:tblPr>
      <w:tblGrid>
        <w:gridCol w:w="582"/>
        <w:gridCol w:w="1701"/>
        <w:gridCol w:w="3672"/>
        <w:gridCol w:w="900"/>
        <w:gridCol w:w="720"/>
        <w:gridCol w:w="1080"/>
        <w:gridCol w:w="900"/>
      </w:tblGrid>
      <w:tr w14:paraId="220D4C91">
        <w:tblPrEx>
          <w:tblCellMar>
            <w:top w:w="0" w:type="dxa"/>
            <w:left w:w="108" w:type="dxa"/>
            <w:bottom w:w="0" w:type="dxa"/>
            <w:right w:w="108" w:type="dxa"/>
          </w:tblCellMar>
        </w:tblPrEx>
        <w:trPr>
          <w:trHeight w:val="285" w:hRule="atLeast"/>
        </w:trPr>
        <w:tc>
          <w:tcPr>
            <w:tcW w:w="582" w:type="dxa"/>
            <w:tcBorders>
              <w:top w:val="single" w:color="000000" w:sz="4" w:space="0"/>
              <w:left w:val="single" w:color="000000" w:sz="4" w:space="0"/>
              <w:bottom w:val="single" w:color="000000" w:sz="4" w:space="0"/>
              <w:right w:val="single" w:color="000000" w:sz="4" w:space="0"/>
            </w:tcBorders>
            <w:vAlign w:val="center"/>
          </w:tcPr>
          <w:p w14:paraId="2EF2E39B">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序号</w:t>
            </w:r>
          </w:p>
        </w:tc>
        <w:tc>
          <w:tcPr>
            <w:tcW w:w="1701" w:type="dxa"/>
            <w:tcBorders>
              <w:top w:val="single" w:color="000000" w:sz="4" w:space="0"/>
              <w:left w:val="nil"/>
              <w:bottom w:val="single" w:color="000000" w:sz="4" w:space="0"/>
              <w:right w:val="single" w:color="auto" w:sz="4" w:space="0"/>
            </w:tcBorders>
            <w:vAlign w:val="center"/>
          </w:tcPr>
          <w:p w14:paraId="04DAB3D2">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产品名称</w:t>
            </w:r>
          </w:p>
        </w:tc>
        <w:tc>
          <w:tcPr>
            <w:tcW w:w="3672" w:type="dxa"/>
            <w:tcBorders>
              <w:top w:val="single" w:color="000000" w:sz="4" w:space="0"/>
              <w:left w:val="single" w:color="auto" w:sz="4" w:space="0"/>
              <w:bottom w:val="single" w:color="000000" w:sz="4" w:space="0"/>
              <w:right w:val="single" w:color="000000" w:sz="4" w:space="0"/>
            </w:tcBorders>
            <w:vAlign w:val="center"/>
          </w:tcPr>
          <w:p w14:paraId="35A39A34">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品牌、型号、产地、详细参数</w:t>
            </w:r>
          </w:p>
        </w:tc>
        <w:tc>
          <w:tcPr>
            <w:tcW w:w="900" w:type="dxa"/>
            <w:tcBorders>
              <w:top w:val="single" w:color="000000" w:sz="4" w:space="0"/>
              <w:left w:val="nil"/>
              <w:bottom w:val="single" w:color="000000" w:sz="4" w:space="0"/>
              <w:right w:val="single" w:color="000000" w:sz="4" w:space="0"/>
            </w:tcBorders>
            <w:vAlign w:val="center"/>
          </w:tcPr>
          <w:p w14:paraId="52FFFFC8">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数量</w:t>
            </w:r>
          </w:p>
        </w:tc>
        <w:tc>
          <w:tcPr>
            <w:tcW w:w="720" w:type="dxa"/>
            <w:tcBorders>
              <w:top w:val="single" w:color="000000" w:sz="4" w:space="0"/>
              <w:left w:val="nil"/>
              <w:bottom w:val="single" w:color="000000" w:sz="4" w:space="0"/>
              <w:right w:val="single" w:color="000000" w:sz="4" w:space="0"/>
            </w:tcBorders>
            <w:vAlign w:val="center"/>
          </w:tcPr>
          <w:p w14:paraId="0D5C62A3">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计量</w:t>
            </w:r>
          </w:p>
          <w:p w14:paraId="6D448B80">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单位</w:t>
            </w:r>
          </w:p>
        </w:tc>
        <w:tc>
          <w:tcPr>
            <w:tcW w:w="1080" w:type="dxa"/>
            <w:tcBorders>
              <w:top w:val="single" w:color="000000" w:sz="4" w:space="0"/>
              <w:left w:val="nil"/>
              <w:bottom w:val="single" w:color="000000" w:sz="4" w:space="0"/>
              <w:right w:val="single" w:color="000000" w:sz="4" w:space="0"/>
            </w:tcBorders>
            <w:vAlign w:val="center"/>
          </w:tcPr>
          <w:p w14:paraId="5A88F5AD">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单价（元）</w:t>
            </w:r>
          </w:p>
        </w:tc>
        <w:tc>
          <w:tcPr>
            <w:tcW w:w="900" w:type="dxa"/>
            <w:tcBorders>
              <w:top w:val="single" w:color="000000" w:sz="4" w:space="0"/>
              <w:left w:val="nil"/>
              <w:bottom w:val="single" w:color="000000" w:sz="4" w:space="0"/>
              <w:right w:val="single" w:color="000000" w:sz="4" w:space="0"/>
            </w:tcBorders>
            <w:vAlign w:val="center"/>
          </w:tcPr>
          <w:p w14:paraId="255F2894">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合价（元）</w:t>
            </w:r>
          </w:p>
        </w:tc>
      </w:tr>
      <w:tr w14:paraId="1310E267">
        <w:tblPrEx>
          <w:tblCellMar>
            <w:top w:w="0" w:type="dxa"/>
            <w:left w:w="108" w:type="dxa"/>
            <w:bottom w:w="0" w:type="dxa"/>
            <w:right w:w="108" w:type="dxa"/>
          </w:tblCellMar>
        </w:tblPrEx>
        <w:trPr>
          <w:trHeight w:val="449" w:hRule="atLeast"/>
        </w:trPr>
        <w:tc>
          <w:tcPr>
            <w:tcW w:w="582" w:type="dxa"/>
            <w:tcBorders>
              <w:top w:val="nil"/>
              <w:left w:val="single" w:color="000000" w:sz="4" w:space="0"/>
              <w:bottom w:val="single" w:color="000000" w:sz="4" w:space="0"/>
              <w:right w:val="single" w:color="000000" w:sz="4" w:space="0"/>
            </w:tcBorders>
            <w:shd w:val="clear" w:color="auto" w:fill="auto"/>
            <w:vAlign w:val="center"/>
          </w:tcPr>
          <w:p w14:paraId="0CFF0C53">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w:t>
            </w:r>
          </w:p>
        </w:tc>
        <w:tc>
          <w:tcPr>
            <w:tcW w:w="1701" w:type="dxa"/>
            <w:tcBorders>
              <w:top w:val="nil"/>
              <w:left w:val="nil"/>
              <w:bottom w:val="single" w:color="000000" w:sz="4" w:space="0"/>
              <w:right w:val="single" w:color="auto" w:sz="4" w:space="0"/>
            </w:tcBorders>
            <w:shd w:val="clear" w:color="auto" w:fill="auto"/>
            <w:vAlign w:val="center"/>
          </w:tcPr>
          <w:p w14:paraId="6C5D9C9B">
            <w:pPr>
              <w:rPr>
                <w:rFonts w:hint="eastAsia" w:ascii="方正仿宋_GB2312" w:hAnsi="方正仿宋_GB2312" w:eastAsia="方正仿宋_GB2312" w:cs="方正仿宋_GB2312"/>
                <w:sz w:val="24"/>
              </w:rPr>
            </w:pPr>
          </w:p>
        </w:tc>
        <w:tc>
          <w:tcPr>
            <w:tcW w:w="3672" w:type="dxa"/>
            <w:tcBorders>
              <w:top w:val="nil"/>
              <w:left w:val="single" w:color="auto" w:sz="4" w:space="0"/>
              <w:bottom w:val="single" w:color="000000" w:sz="4" w:space="0"/>
              <w:right w:val="single" w:color="000000" w:sz="4" w:space="0"/>
            </w:tcBorders>
            <w:shd w:val="clear" w:color="auto" w:fill="auto"/>
            <w:vAlign w:val="center"/>
          </w:tcPr>
          <w:p w14:paraId="32894739">
            <w:pPr>
              <w:rPr>
                <w:rFonts w:hint="eastAsia" w:ascii="方正仿宋_GB2312" w:hAnsi="方正仿宋_GB2312" w:eastAsia="方正仿宋_GB2312" w:cs="方正仿宋_GB2312"/>
                <w:sz w:val="24"/>
              </w:rPr>
            </w:pPr>
          </w:p>
        </w:tc>
        <w:tc>
          <w:tcPr>
            <w:tcW w:w="900" w:type="dxa"/>
            <w:tcBorders>
              <w:top w:val="nil"/>
              <w:left w:val="nil"/>
              <w:bottom w:val="single" w:color="000000" w:sz="4" w:space="0"/>
              <w:right w:val="single" w:color="000000" w:sz="4" w:space="0"/>
            </w:tcBorders>
            <w:shd w:val="clear" w:color="auto" w:fill="FFFFFF"/>
            <w:vAlign w:val="center"/>
          </w:tcPr>
          <w:p w14:paraId="47455801">
            <w:pPr>
              <w:rPr>
                <w:rFonts w:hint="eastAsia" w:ascii="方正仿宋_GB2312" w:hAnsi="方正仿宋_GB2312" w:eastAsia="方正仿宋_GB2312" w:cs="方正仿宋_GB2312"/>
                <w:sz w:val="24"/>
              </w:rPr>
            </w:pPr>
          </w:p>
        </w:tc>
        <w:tc>
          <w:tcPr>
            <w:tcW w:w="720" w:type="dxa"/>
            <w:tcBorders>
              <w:top w:val="nil"/>
              <w:left w:val="nil"/>
              <w:bottom w:val="single" w:color="000000" w:sz="4" w:space="0"/>
              <w:right w:val="single" w:color="000000" w:sz="4" w:space="0"/>
            </w:tcBorders>
            <w:vAlign w:val="center"/>
          </w:tcPr>
          <w:p w14:paraId="229F640B">
            <w:pPr>
              <w:rPr>
                <w:rFonts w:hint="eastAsia" w:ascii="方正仿宋_GB2312" w:hAnsi="方正仿宋_GB2312" w:eastAsia="方正仿宋_GB2312" w:cs="方正仿宋_GB2312"/>
                <w:sz w:val="24"/>
              </w:rPr>
            </w:pPr>
          </w:p>
        </w:tc>
        <w:tc>
          <w:tcPr>
            <w:tcW w:w="1080" w:type="dxa"/>
            <w:tcBorders>
              <w:top w:val="nil"/>
              <w:left w:val="nil"/>
              <w:bottom w:val="single" w:color="000000" w:sz="4" w:space="0"/>
              <w:right w:val="single" w:color="000000" w:sz="4" w:space="0"/>
            </w:tcBorders>
            <w:vAlign w:val="center"/>
          </w:tcPr>
          <w:p w14:paraId="03A88115">
            <w:pPr>
              <w:rPr>
                <w:rFonts w:hint="eastAsia" w:ascii="方正仿宋_GB2312" w:hAnsi="方正仿宋_GB2312" w:eastAsia="方正仿宋_GB2312" w:cs="方正仿宋_GB2312"/>
                <w:sz w:val="24"/>
              </w:rPr>
            </w:pPr>
          </w:p>
        </w:tc>
        <w:tc>
          <w:tcPr>
            <w:tcW w:w="900" w:type="dxa"/>
            <w:tcBorders>
              <w:top w:val="nil"/>
              <w:left w:val="nil"/>
              <w:bottom w:val="single" w:color="000000" w:sz="4" w:space="0"/>
              <w:right w:val="single" w:color="000000" w:sz="4" w:space="0"/>
            </w:tcBorders>
            <w:vAlign w:val="center"/>
          </w:tcPr>
          <w:p w14:paraId="6843A640">
            <w:pPr>
              <w:rPr>
                <w:rFonts w:hint="eastAsia" w:ascii="方正仿宋_GB2312" w:hAnsi="方正仿宋_GB2312" w:eastAsia="方正仿宋_GB2312" w:cs="方正仿宋_GB2312"/>
                <w:sz w:val="24"/>
              </w:rPr>
            </w:pPr>
          </w:p>
        </w:tc>
      </w:tr>
      <w:tr w14:paraId="2454643A">
        <w:tblPrEx>
          <w:tblCellMar>
            <w:top w:w="0" w:type="dxa"/>
            <w:left w:w="108" w:type="dxa"/>
            <w:bottom w:w="0" w:type="dxa"/>
            <w:right w:w="108" w:type="dxa"/>
          </w:tblCellMar>
        </w:tblPrEx>
        <w:trPr>
          <w:trHeight w:val="463" w:hRule="atLeast"/>
        </w:trPr>
        <w:tc>
          <w:tcPr>
            <w:tcW w:w="582" w:type="dxa"/>
            <w:tcBorders>
              <w:top w:val="nil"/>
              <w:left w:val="single" w:color="000000" w:sz="4" w:space="0"/>
              <w:bottom w:val="single" w:color="000000" w:sz="4" w:space="0"/>
              <w:right w:val="single" w:color="000000" w:sz="4" w:space="0"/>
            </w:tcBorders>
            <w:shd w:val="clear" w:color="auto" w:fill="auto"/>
            <w:vAlign w:val="center"/>
          </w:tcPr>
          <w:p w14:paraId="4ABAF77E">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w:t>
            </w:r>
          </w:p>
        </w:tc>
        <w:tc>
          <w:tcPr>
            <w:tcW w:w="1701" w:type="dxa"/>
            <w:tcBorders>
              <w:top w:val="nil"/>
              <w:left w:val="nil"/>
              <w:bottom w:val="single" w:color="000000" w:sz="4" w:space="0"/>
              <w:right w:val="single" w:color="auto" w:sz="4" w:space="0"/>
            </w:tcBorders>
            <w:shd w:val="clear" w:color="auto" w:fill="auto"/>
            <w:vAlign w:val="center"/>
          </w:tcPr>
          <w:p w14:paraId="3793FE01">
            <w:pPr>
              <w:rPr>
                <w:rFonts w:hint="eastAsia" w:ascii="方正仿宋_GB2312" w:hAnsi="方正仿宋_GB2312" w:eastAsia="方正仿宋_GB2312" w:cs="方正仿宋_GB2312"/>
                <w:sz w:val="24"/>
              </w:rPr>
            </w:pPr>
          </w:p>
        </w:tc>
        <w:tc>
          <w:tcPr>
            <w:tcW w:w="3672" w:type="dxa"/>
            <w:tcBorders>
              <w:top w:val="nil"/>
              <w:left w:val="single" w:color="auto" w:sz="4" w:space="0"/>
              <w:bottom w:val="single" w:color="000000" w:sz="4" w:space="0"/>
              <w:right w:val="single" w:color="000000" w:sz="4" w:space="0"/>
            </w:tcBorders>
            <w:shd w:val="clear" w:color="auto" w:fill="auto"/>
            <w:vAlign w:val="center"/>
          </w:tcPr>
          <w:p w14:paraId="181427E3">
            <w:pPr>
              <w:rPr>
                <w:rFonts w:hint="eastAsia" w:ascii="方正仿宋_GB2312" w:hAnsi="方正仿宋_GB2312" w:eastAsia="方正仿宋_GB2312" w:cs="方正仿宋_GB2312"/>
                <w:sz w:val="24"/>
              </w:rPr>
            </w:pPr>
          </w:p>
        </w:tc>
        <w:tc>
          <w:tcPr>
            <w:tcW w:w="900" w:type="dxa"/>
            <w:tcBorders>
              <w:top w:val="nil"/>
              <w:left w:val="nil"/>
              <w:bottom w:val="single" w:color="000000" w:sz="4" w:space="0"/>
              <w:right w:val="single" w:color="000000" w:sz="4" w:space="0"/>
            </w:tcBorders>
            <w:shd w:val="clear" w:color="auto" w:fill="FFFFFF"/>
            <w:vAlign w:val="center"/>
          </w:tcPr>
          <w:p w14:paraId="605FC95C">
            <w:pPr>
              <w:rPr>
                <w:rFonts w:hint="eastAsia" w:ascii="方正仿宋_GB2312" w:hAnsi="方正仿宋_GB2312" w:eastAsia="方正仿宋_GB2312" w:cs="方正仿宋_GB2312"/>
                <w:sz w:val="24"/>
              </w:rPr>
            </w:pPr>
          </w:p>
        </w:tc>
        <w:tc>
          <w:tcPr>
            <w:tcW w:w="720" w:type="dxa"/>
            <w:tcBorders>
              <w:top w:val="nil"/>
              <w:left w:val="nil"/>
              <w:bottom w:val="single" w:color="000000" w:sz="4" w:space="0"/>
              <w:right w:val="single" w:color="000000" w:sz="4" w:space="0"/>
            </w:tcBorders>
            <w:vAlign w:val="center"/>
          </w:tcPr>
          <w:p w14:paraId="160B8BD7">
            <w:pPr>
              <w:rPr>
                <w:rFonts w:hint="eastAsia" w:ascii="方正仿宋_GB2312" w:hAnsi="方正仿宋_GB2312" w:eastAsia="方正仿宋_GB2312" w:cs="方正仿宋_GB2312"/>
                <w:sz w:val="24"/>
              </w:rPr>
            </w:pPr>
          </w:p>
        </w:tc>
        <w:tc>
          <w:tcPr>
            <w:tcW w:w="1080" w:type="dxa"/>
            <w:tcBorders>
              <w:top w:val="nil"/>
              <w:left w:val="nil"/>
              <w:bottom w:val="single" w:color="000000" w:sz="4" w:space="0"/>
              <w:right w:val="single" w:color="000000" w:sz="4" w:space="0"/>
            </w:tcBorders>
            <w:vAlign w:val="center"/>
          </w:tcPr>
          <w:p w14:paraId="103704EB">
            <w:pPr>
              <w:rPr>
                <w:rFonts w:hint="eastAsia" w:ascii="方正仿宋_GB2312" w:hAnsi="方正仿宋_GB2312" w:eastAsia="方正仿宋_GB2312" w:cs="方正仿宋_GB2312"/>
                <w:sz w:val="24"/>
              </w:rPr>
            </w:pPr>
          </w:p>
        </w:tc>
        <w:tc>
          <w:tcPr>
            <w:tcW w:w="900" w:type="dxa"/>
            <w:tcBorders>
              <w:top w:val="nil"/>
              <w:left w:val="nil"/>
              <w:bottom w:val="single" w:color="000000" w:sz="4" w:space="0"/>
              <w:right w:val="single" w:color="000000" w:sz="4" w:space="0"/>
            </w:tcBorders>
            <w:vAlign w:val="center"/>
          </w:tcPr>
          <w:p w14:paraId="5A7B3F0A">
            <w:pPr>
              <w:rPr>
                <w:rFonts w:hint="eastAsia" w:ascii="方正仿宋_GB2312" w:hAnsi="方正仿宋_GB2312" w:eastAsia="方正仿宋_GB2312" w:cs="方正仿宋_GB2312"/>
                <w:sz w:val="24"/>
              </w:rPr>
            </w:pPr>
          </w:p>
        </w:tc>
      </w:tr>
      <w:tr w14:paraId="228C5991">
        <w:tblPrEx>
          <w:tblCellMar>
            <w:top w:w="0" w:type="dxa"/>
            <w:left w:w="108" w:type="dxa"/>
            <w:bottom w:w="0" w:type="dxa"/>
            <w:right w:w="108" w:type="dxa"/>
          </w:tblCellMar>
        </w:tblPrEx>
        <w:trPr>
          <w:trHeight w:val="439" w:hRule="atLeast"/>
        </w:trPr>
        <w:tc>
          <w:tcPr>
            <w:tcW w:w="582" w:type="dxa"/>
            <w:tcBorders>
              <w:top w:val="nil"/>
              <w:left w:val="single" w:color="000000" w:sz="4" w:space="0"/>
              <w:bottom w:val="single" w:color="000000" w:sz="4" w:space="0"/>
              <w:right w:val="single" w:color="000000" w:sz="4" w:space="0"/>
            </w:tcBorders>
            <w:vAlign w:val="center"/>
          </w:tcPr>
          <w:p w14:paraId="4EF3473E">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3</w:t>
            </w:r>
          </w:p>
        </w:tc>
        <w:tc>
          <w:tcPr>
            <w:tcW w:w="1701" w:type="dxa"/>
            <w:tcBorders>
              <w:top w:val="nil"/>
              <w:left w:val="nil"/>
              <w:bottom w:val="single" w:color="000000" w:sz="4" w:space="0"/>
              <w:right w:val="single" w:color="auto" w:sz="4" w:space="0"/>
            </w:tcBorders>
            <w:vAlign w:val="center"/>
          </w:tcPr>
          <w:p w14:paraId="2E24CFBF">
            <w:pPr>
              <w:rPr>
                <w:rFonts w:hint="eastAsia" w:ascii="方正仿宋_GB2312" w:hAnsi="方正仿宋_GB2312" w:eastAsia="方正仿宋_GB2312" w:cs="方正仿宋_GB2312"/>
                <w:sz w:val="24"/>
              </w:rPr>
            </w:pPr>
          </w:p>
        </w:tc>
        <w:tc>
          <w:tcPr>
            <w:tcW w:w="3672" w:type="dxa"/>
            <w:tcBorders>
              <w:top w:val="nil"/>
              <w:left w:val="single" w:color="auto" w:sz="4" w:space="0"/>
              <w:bottom w:val="single" w:color="000000" w:sz="4" w:space="0"/>
              <w:right w:val="single" w:color="000000" w:sz="4" w:space="0"/>
            </w:tcBorders>
            <w:vAlign w:val="center"/>
          </w:tcPr>
          <w:p w14:paraId="12051713">
            <w:pPr>
              <w:rPr>
                <w:rFonts w:hint="eastAsia" w:ascii="方正仿宋_GB2312" w:hAnsi="方正仿宋_GB2312" w:eastAsia="方正仿宋_GB2312" w:cs="方正仿宋_GB2312"/>
                <w:sz w:val="24"/>
              </w:rPr>
            </w:pPr>
          </w:p>
        </w:tc>
        <w:tc>
          <w:tcPr>
            <w:tcW w:w="900" w:type="dxa"/>
            <w:tcBorders>
              <w:top w:val="nil"/>
              <w:left w:val="nil"/>
              <w:bottom w:val="single" w:color="000000" w:sz="4" w:space="0"/>
              <w:right w:val="single" w:color="000000" w:sz="4" w:space="0"/>
            </w:tcBorders>
            <w:vAlign w:val="center"/>
          </w:tcPr>
          <w:p w14:paraId="3DD96353">
            <w:pPr>
              <w:rPr>
                <w:rFonts w:hint="eastAsia" w:ascii="方正仿宋_GB2312" w:hAnsi="方正仿宋_GB2312" w:eastAsia="方正仿宋_GB2312" w:cs="方正仿宋_GB2312"/>
                <w:sz w:val="24"/>
              </w:rPr>
            </w:pPr>
          </w:p>
        </w:tc>
        <w:tc>
          <w:tcPr>
            <w:tcW w:w="720" w:type="dxa"/>
            <w:tcBorders>
              <w:top w:val="nil"/>
              <w:left w:val="nil"/>
              <w:bottom w:val="single" w:color="000000" w:sz="4" w:space="0"/>
              <w:right w:val="single" w:color="000000" w:sz="4" w:space="0"/>
            </w:tcBorders>
            <w:vAlign w:val="center"/>
          </w:tcPr>
          <w:p w14:paraId="785A95E0">
            <w:pPr>
              <w:rPr>
                <w:rFonts w:hint="eastAsia" w:ascii="方正仿宋_GB2312" w:hAnsi="方正仿宋_GB2312" w:eastAsia="方正仿宋_GB2312" w:cs="方正仿宋_GB2312"/>
                <w:sz w:val="24"/>
              </w:rPr>
            </w:pPr>
          </w:p>
        </w:tc>
        <w:tc>
          <w:tcPr>
            <w:tcW w:w="1080" w:type="dxa"/>
            <w:tcBorders>
              <w:top w:val="nil"/>
              <w:left w:val="nil"/>
              <w:bottom w:val="single" w:color="000000" w:sz="4" w:space="0"/>
              <w:right w:val="single" w:color="000000" w:sz="4" w:space="0"/>
            </w:tcBorders>
            <w:vAlign w:val="center"/>
          </w:tcPr>
          <w:p w14:paraId="1B30F102">
            <w:pPr>
              <w:rPr>
                <w:rFonts w:hint="eastAsia" w:ascii="方正仿宋_GB2312" w:hAnsi="方正仿宋_GB2312" w:eastAsia="方正仿宋_GB2312" w:cs="方正仿宋_GB2312"/>
                <w:sz w:val="24"/>
              </w:rPr>
            </w:pPr>
          </w:p>
        </w:tc>
        <w:tc>
          <w:tcPr>
            <w:tcW w:w="900" w:type="dxa"/>
            <w:tcBorders>
              <w:top w:val="nil"/>
              <w:left w:val="nil"/>
              <w:bottom w:val="single" w:color="000000" w:sz="4" w:space="0"/>
              <w:right w:val="single" w:color="000000" w:sz="4" w:space="0"/>
            </w:tcBorders>
            <w:vAlign w:val="center"/>
          </w:tcPr>
          <w:p w14:paraId="11D21F80">
            <w:pPr>
              <w:rPr>
                <w:rFonts w:hint="eastAsia" w:ascii="方正仿宋_GB2312" w:hAnsi="方正仿宋_GB2312" w:eastAsia="方正仿宋_GB2312" w:cs="方正仿宋_GB2312"/>
                <w:sz w:val="24"/>
              </w:rPr>
            </w:pPr>
          </w:p>
        </w:tc>
      </w:tr>
      <w:tr w14:paraId="3034CBA4">
        <w:tblPrEx>
          <w:tblCellMar>
            <w:top w:w="0" w:type="dxa"/>
            <w:left w:w="108" w:type="dxa"/>
            <w:bottom w:w="0" w:type="dxa"/>
            <w:right w:w="108" w:type="dxa"/>
          </w:tblCellMar>
        </w:tblPrEx>
        <w:trPr>
          <w:trHeight w:val="45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5B4D">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4</w:t>
            </w:r>
          </w:p>
        </w:tc>
        <w:tc>
          <w:tcPr>
            <w:tcW w:w="1701" w:type="dxa"/>
            <w:tcBorders>
              <w:top w:val="single" w:color="000000" w:sz="4" w:space="0"/>
              <w:left w:val="nil"/>
              <w:bottom w:val="single" w:color="000000" w:sz="4" w:space="0"/>
              <w:right w:val="single" w:color="auto" w:sz="4" w:space="0"/>
            </w:tcBorders>
            <w:shd w:val="clear" w:color="auto" w:fill="auto"/>
            <w:vAlign w:val="center"/>
          </w:tcPr>
          <w:p w14:paraId="58D2F7E3">
            <w:pPr>
              <w:rPr>
                <w:rFonts w:hint="eastAsia" w:ascii="方正仿宋_GB2312" w:hAnsi="方正仿宋_GB2312" w:eastAsia="方正仿宋_GB2312" w:cs="方正仿宋_GB2312"/>
                <w:sz w:val="24"/>
              </w:rPr>
            </w:pPr>
          </w:p>
        </w:tc>
        <w:tc>
          <w:tcPr>
            <w:tcW w:w="3672" w:type="dxa"/>
            <w:tcBorders>
              <w:top w:val="single" w:color="000000" w:sz="4" w:space="0"/>
              <w:left w:val="single" w:color="auto" w:sz="4" w:space="0"/>
              <w:bottom w:val="single" w:color="000000" w:sz="4" w:space="0"/>
              <w:right w:val="single" w:color="000000" w:sz="4" w:space="0"/>
            </w:tcBorders>
            <w:shd w:val="clear" w:color="auto" w:fill="FFFFFF"/>
            <w:vAlign w:val="center"/>
          </w:tcPr>
          <w:p w14:paraId="66374A33">
            <w:pPr>
              <w:rPr>
                <w:rFonts w:hint="eastAsia" w:ascii="方正仿宋_GB2312" w:hAnsi="方正仿宋_GB2312" w:eastAsia="方正仿宋_GB2312" w:cs="方正仿宋_GB2312"/>
                <w:sz w:val="24"/>
              </w:rPr>
            </w:pPr>
          </w:p>
        </w:tc>
        <w:tc>
          <w:tcPr>
            <w:tcW w:w="900" w:type="dxa"/>
            <w:tcBorders>
              <w:top w:val="single" w:color="000000" w:sz="4" w:space="0"/>
              <w:left w:val="nil"/>
              <w:bottom w:val="single" w:color="000000" w:sz="4" w:space="0"/>
              <w:right w:val="single" w:color="000000" w:sz="4" w:space="0"/>
            </w:tcBorders>
            <w:shd w:val="clear" w:color="auto" w:fill="FFFFFF"/>
            <w:vAlign w:val="center"/>
          </w:tcPr>
          <w:p w14:paraId="77584137">
            <w:pPr>
              <w:rPr>
                <w:rFonts w:hint="eastAsia" w:ascii="方正仿宋_GB2312" w:hAnsi="方正仿宋_GB2312" w:eastAsia="方正仿宋_GB2312" w:cs="方正仿宋_GB2312"/>
                <w:sz w:val="24"/>
              </w:rPr>
            </w:pPr>
          </w:p>
        </w:tc>
        <w:tc>
          <w:tcPr>
            <w:tcW w:w="720" w:type="dxa"/>
            <w:tcBorders>
              <w:top w:val="single" w:color="000000" w:sz="4" w:space="0"/>
              <w:left w:val="nil"/>
              <w:bottom w:val="single" w:color="000000" w:sz="4" w:space="0"/>
              <w:right w:val="single" w:color="000000" w:sz="4" w:space="0"/>
            </w:tcBorders>
            <w:shd w:val="clear" w:color="auto" w:fill="FFFFFF"/>
            <w:vAlign w:val="center"/>
          </w:tcPr>
          <w:p w14:paraId="502A2D1B">
            <w:pPr>
              <w:rPr>
                <w:rFonts w:hint="eastAsia" w:ascii="方正仿宋_GB2312" w:hAnsi="方正仿宋_GB2312" w:eastAsia="方正仿宋_GB2312" w:cs="方正仿宋_GB2312"/>
                <w:sz w:val="24"/>
              </w:rPr>
            </w:pPr>
          </w:p>
        </w:tc>
        <w:tc>
          <w:tcPr>
            <w:tcW w:w="1080" w:type="dxa"/>
            <w:tcBorders>
              <w:top w:val="single" w:color="000000" w:sz="4" w:space="0"/>
              <w:left w:val="nil"/>
              <w:bottom w:val="single" w:color="000000" w:sz="4" w:space="0"/>
              <w:right w:val="single" w:color="000000" w:sz="4" w:space="0"/>
            </w:tcBorders>
            <w:vAlign w:val="center"/>
          </w:tcPr>
          <w:p w14:paraId="1E3438C4">
            <w:pPr>
              <w:rPr>
                <w:rFonts w:hint="eastAsia" w:ascii="方正仿宋_GB2312" w:hAnsi="方正仿宋_GB2312" w:eastAsia="方正仿宋_GB2312" w:cs="方正仿宋_GB2312"/>
                <w:sz w:val="24"/>
              </w:rPr>
            </w:pPr>
          </w:p>
        </w:tc>
        <w:tc>
          <w:tcPr>
            <w:tcW w:w="900" w:type="dxa"/>
            <w:tcBorders>
              <w:top w:val="single" w:color="000000" w:sz="4" w:space="0"/>
              <w:left w:val="nil"/>
              <w:bottom w:val="single" w:color="000000" w:sz="4" w:space="0"/>
              <w:right w:val="single" w:color="000000" w:sz="4" w:space="0"/>
            </w:tcBorders>
            <w:vAlign w:val="center"/>
          </w:tcPr>
          <w:p w14:paraId="4BBE7ED8">
            <w:pPr>
              <w:rPr>
                <w:rFonts w:hint="eastAsia" w:ascii="方正仿宋_GB2312" w:hAnsi="方正仿宋_GB2312" w:eastAsia="方正仿宋_GB2312" w:cs="方正仿宋_GB2312"/>
                <w:sz w:val="24"/>
              </w:rPr>
            </w:pPr>
          </w:p>
        </w:tc>
      </w:tr>
      <w:tr w14:paraId="7CCC83B8">
        <w:tblPrEx>
          <w:tblCellMar>
            <w:top w:w="0" w:type="dxa"/>
            <w:left w:w="108" w:type="dxa"/>
            <w:bottom w:w="0" w:type="dxa"/>
            <w:right w:w="108" w:type="dxa"/>
          </w:tblCellMar>
        </w:tblPrEx>
        <w:trPr>
          <w:trHeight w:val="45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F457">
            <w:pPr>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w:t>
            </w:r>
          </w:p>
        </w:tc>
        <w:tc>
          <w:tcPr>
            <w:tcW w:w="1701" w:type="dxa"/>
            <w:tcBorders>
              <w:top w:val="single" w:color="000000" w:sz="4" w:space="0"/>
              <w:left w:val="nil"/>
              <w:bottom w:val="single" w:color="000000" w:sz="4" w:space="0"/>
              <w:right w:val="single" w:color="auto" w:sz="4" w:space="0"/>
            </w:tcBorders>
            <w:shd w:val="clear" w:color="auto" w:fill="auto"/>
            <w:vAlign w:val="center"/>
          </w:tcPr>
          <w:p w14:paraId="5BBB0CD8">
            <w:pPr>
              <w:rPr>
                <w:rFonts w:hint="eastAsia" w:ascii="方正仿宋_GB2312" w:hAnsi="方正仿宋_GB2312" w:eastAsia="方正仿宋_GB2312" w:cs="方正仿宋_GB2312"/>
                <w:sz w:val="24"/>
              </w:rPr>
            </w:pPr>
          </w:p>
        </w:tc>
        <w:tc>
          <w:tcPr>
            <w:tcW w:w="3672"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A030A99">
            <w:pPr>
              <w:rPr>
                <w:rFonts w:hint="eastAsia" w:ascii="方正仿宋_GB2312" w:hAnsi="方正仿宋_GB2312" w:eastAsia="方正仿宋_GB2312" w:cs="方正仿宋_GB2312"/>
                <w:sz w:val="24"/>
              </w:rPr>
            </w:pPr>
          </w:p>
        </w:tc>
        <w:tc>
          <w:tcPr>
            <w:tcW w:w="900" w:type="dxa"/>
            <w:tcBorders>
              <w:top w:val="single" w:color="000000" w:sz="4" w:space="0"/>
              <w:left w:val="nil"/>
              <w:bottom w:val="single" w:color="000000" w:sz="4" w:space="0"/>
              <w:right w:val="single" w:color="000000" w:sz="4" w:space="0"/>
            </w:tcBorders>
            <w:shd w:val="clear" w:color="auto" w:fill="FFFFFF"/>
            <w:vAlign w:val="center"/>
          </w:tcPr>
          <w:p w14:paraId="06E8C338">
            <w:pPr>
              <w:rPr>
                <w:rFonts w:hint="eastAsia" w:ascii="方正仿宋_GB2312" w:hAnsi="方正仿宋_GB2312" w:eastAsia="方正仿宋_GB2312" w:cs="方正仿宋_GB2312"/>
                <w:sz w:val="24"/>
              </w:rPr>
            </w:pPr>
          </w:p>
        </w:tc>
        <w:tc>
          <w:tcPr>
            <w:tcW w:w="720" w:type="dxa"/>
            <w:tcBorders>
              <w:top w:val="single" w:color="000000" w:sz="4" w:space="0"/>
              <w:left w:val="nil"/>
              <w:bottom w:val="single" w:color="000000" w:sz="4" w:space="0"/>
              <w:right w:val="single" w:color="000000" w:sz="4" w:space="0"/>
            </w:tcBorders>
            <w:shd w:val="clear" w:color="auto" w:fill="FFFFFF"/>
            <w:vAlign w:val="center"/>
          </w:tcPr>
          <w:p w14:paraId="7850991D">
            <w:pPr>
              <w:rPr>
                <w:rFonts w:hint="eastAsia" w:ascii="方正仿宋_GB2312" w:hAnsi="方正仿宋_GB2312" w:eastAsia="方正仿宋_GB2312" w:cs="方正仿宋_GB2312"/>
                <w:sz w:val="24"/>
              </w:rPr>
            </w:pPr>
          </w:p>
        </w:tc>
        <w:tc>
          <w:tcPr>
            <w:tcW w:w="1080" w:type="dxa"/>
            <w:tcBorders>
              <w:top w:val="single" w:color="000000" w:sz="4" w:space="0"/>
              <w:left w:val="nil"/>
              <w:bottom w:val="single" w:color="000000" w:sz="4" w:space="0"/>
              <w:right w:val="single" w:color="000000" w:sz="4" w:space="0"/>
            </w:tcBorders>
            <w:vAlign w:val="center"/>
          </w:tcPr>
          <w:p w14:paraId="17E5B937">
            <w:pPr>
              <w:rPr>
                <w:rFonts w:hint="eastAsia" w:ascii="方正仿宋_GB2312" w:hAnsi="方正仿宋_GB2312" w:eastAsia="方正仿宋_GB2312" w:cs="方正仿宋_GB2312"/>
                <w:sz w:val="24"/>
              </w:rPr>
            </w:pPr>
          </w:p>
        </w:tc>
        <w:tc>
          <w:tcPr>
            <w:tcW w:w="900" w:type="dxa"/>
            <w:tcBorders>
              <w:top w:val="single" w:color="000000" w:sz="4" w:space="0"/>
              <w:left w:val="nil"/>
              <w:bottom w:val="single" w:color="000000" w:sz="4" w:space="0"/>
              <w:right w:val="single" w:color="000000" w:sz="4" w:space="0"/>
            </w:tcBorders>
            <w:vAlign w:val="center"/>
          </w:tcPr>
          <w:p w14:paraId="1AC85006">
            <w:pPr>
              <w:rPr>
                <w:rFonts w:hint="eastAsia" w:ascii="方正仿宋_GB2312" w:hAnsi="方正仿宋_GB2312" w:eastAsia="方正仿宋_GB2312" w:cs="方正仿宋_GB2312"/>
                <w:sz w:val="24"/>
              </w:rPr>
            </w:pPr>
          </w:p>
        </w:tc>
      </w:tr>
      <w:tr w14:paraId="254F7605">
        <w:tblPrEx>
          <w:tblCellMar>
            <w:top w:w="0" w:type="dxa"/>
            <w:left w:w="108" w:type="dxa"/>
            <w:bottom w:w="0" w:type="dxa"/>
            <w:right w:w="108" w:type="dxa"/>
          </w:tblCellMar>
        </w:tblPrEx>
        <w:trPr>
          <w:trHeight w:val="45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66E6">
            <w:pPr>
              <w:rPr>
                <w:rFonts w:hint="eastAsia" w:ascii="方正仿宋_GB2312" w:hAnsi="方正仿宋_GB2312" w:eastAsia="方正仿宋_GB2312" w:cs="方正仿宋_GB2312"/>
                <w:sz w:val="24"/>
              </w:rPr>
            </w:pPr>
          </w:p>
        </w:tc>
        <w:tc>
          <w:tcPr>
            <w:tcW w:w="1701" w:type="dxa"/>
            <w:tcBorders>
              <w:top w:val="single" w:color="000000" w:sz="4" w:space="0"/>
              <w:left w:val="nil"/>
              <w:bottom w:val="single" w:color="000000" w:sz="4" w:space="0"/>
              <w:right w:val="single" w:color="auto" w:sz="4" w:space="0"/>
            </w:tcBorders>
            <w:shd w:val="clear" w:color="auto" w:fill="auto"/>
            <w:vAlign w:val="center"/>
          </w:tcPr>
          <w:p w14:paraId="2A28F818">
            <w:pPr>
              <w:rPr>
                <w:rFonts w:hint="eastAsia" w:ascii="方正仿宋_GB2312" w:hAnsi="方正仿宋_GB2312" w:eastAsia="方正仿宋_GB2312" w:cs="方正仿宋_GB2312"/>
                <w:sz w:val="24"/>
              </w:rPr>
            </w:pPr>
          </w:p>
        </w:tc>
        <w:tc>
          <w:tcPr>
            <w:tcW w:w="3672"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D4B5423">
            <w:pPr>
              <w:rPr>
                <w:rFonts w:hint="eastAsia" w:ascii="方正仿宋_GB2312" w:hAnsi="方正仿宋_GB2312" w:eastAsia="方正仿宋_GB2312" w:cs="方正仿宋_GB2312"/>
                <w:sz w:val="24"/>
              </w:rPr>
            </w:pPr>
          </w:p>
        </w:tc>
        <w:tc>
          <w:tcPr>
            <w:tcW w:w="900" w:type="dxa"/>
            <w:tcBorders>
              <w:top w:val="single" w:color="000000" w:sz="4" w:space="0"/>
              <w:left w:val="nil"/>
              <w:bottom w:val="single" w:color="000000" w:sz="4" w:space="0"/>
              <w:right w:val="single" w:color="000000" w:sz="4" w:space="0"/>
            </w:tcBorders>
            <w:shd w:val="clear" w:color="auto" w:fill="FFFFFF"/>
            <w:vAlign w:val="center"/>
          </w:tcPr>
          <w:p w14:paraId="116957F6">
            <w:pPr>
              <w:rPr>
                <w:rFonts w:hint="eastAsia" w:ascii="方正仿宋_GB2312" w:hAnsi="方正仿宋_GB2312" w:eastAsia="方正仿宋_GB2312" w:cs="方正仿宋_GB2312"/>
                <w:sz w:val="24"/>
              </w:rPr>
            </w:pPr>
          </w:p>
        </w:tc>
        <w:tc>
          <w:tcPr>
            <w:tcW w:w="720" w:type="dxa"/>
            <w:tcBorders>
              <w:top w:val="single" w:color="000000" w:sz="4" w:space="0"/>
              <w:left w:val="nil"/>
              <w:bottom w:val="single" w:color="000000" w:sz="4" w:space="0"/>
              <w:right w:val="single" w:color="000000" w:sz="4" w:space="0"/>
            </w:tcBorders>
            <w:shd w:val="clear" w:color="auto" w:fill="FFFFFF"/>
            <w:vAlign w:val="center"/>
          </w:tcPr>
          <w:p w14:paraId="6458DCAA">
            <w:pPr>
              <w:rPr>
                <w:rFonts w:hint="eastAsia" w:ascii="方正仿宋_GB2312" w:hAnsi="方正仿宋_GB2312" w:eastAsia="方正仿宋_GB2312" w:cs="方正仿宋_GB2312"/>
                <w:sz w:val="24"/>
              </w:rPr>
            </w:pPr>
          </w:p>
        </w:tc>
        <w:tc>
          <w:tcPr>
            <w:tcW w:w="1080" w:type="dxa"/>
            <w:tcBorders>
              <w:top w:val="single" w:color="000000" w:sz="4" w:space="0"/>
              <w:left w:val="nil"/>
              <w:bottom w:val="single" w:color="000000" w:sz="4" w:space="0"/>
              <w:right w:val="single" w:color="000000" w:sz="4" w:space="0"/>
            </w:tcBorders>
            <w:vAlign w:val="center"/>
          </w:tcPr>
          <w:p w14:paraId="06C724CF">
            <w:pPr>
              <w:rPr>
                <w:rFonts w:hint="eastAsia" w:ascii="方正仿宋_GB2312" w:hAnsi="方正仿宋_GB2312" w:eastAsia="方正仿宋_GB2312" w:cs="方正仿宋_GB2312"/>
                <w:sz w:val="24"/>
              </w:rPr>
            </w:pPr>
          </w:p>
        </w:tc>
        <w:tc>
          <w:tcPr>
            <w:tcW w:w="900" w:type="dxa"/>
            <w:tcBorders>
              <w:top w:val="single" w:color="000000" w:sz="4" w:space="0"/>
              <w:left w:val="nil"/>
              <w:bottom w:val="single" w:color="000000" w:sz="4" w:space="0"/>
              <w:right w:val="single" w:color="000000" w:sz="4" w:space="0"/>
            </w:tcBorders>
            <w:vAlign w:val="center"/>
          </w:tcPr>
          <w:p w14:paraId="5FCD8AF5">
            <w:pPr>
              <w:rPr>
                <w:rFonts w:hint="eastAsia" w:ascii="方正仿宋_GB2312" w:hAnsi="方正仿宋_GB2312" w:eastAsia="方正仿宋_GB2312" w:cs="方正仿宋_GB2312"/>
                <w:sz w:val="24"/>
              </w:rPr>
            </w:pPr>
          </w:p>
        </w:tc>
      </w:tr>
      <w:tr w14:paraId="608C1954">
        <w:tblPrEx>
          <w:tblCellMar>
            <w:top w:w="0" w:type="dxa"/>
            <w:left w:w="108" w:type="dxa"/>
            <w:bottom w:w="0" w:type="dxa"/>
            <w:right w:w="108" w:type="dxa"/>
          </w:tblCellMar>
        </w:tblPrEx>
        <w:trPr>
          <w:trHeight w:val="450" w:hRule="atLeast"/>
        </w:trPr>
        <w:tc>
          <w:tcPr>
            <w:tcW w:w="8655" w:type="dxa"/>
            <w:gridSpan w:val="6"/>
            <w:tcBorders>
              <w:top w:val="single" w:color="000000" w:sz="4" w:space="0"/>
              <w:left w:val="single" w:color="000000" w:sz="4" w:space="0"/>
              <w:bottom w:val="single" w:color="000000" w:sz="4" w:space="0"/>
              <w:right w:val="single" w:color="000000" w:sz="4" w:space="0"/>
            </w:tcBorders>
            <w:vAlign w:val="center"/>
          </w:tcPr>
          <w:p w14:paraId="3C4DB830">
            <w:pP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合 计：</w:t>
            </w:r>
          </w:p>
        </w:tc>
        <w:tc>
          <w:tcPr>
            <w:tcW w:w="900" w:type="dxa"/>
            <w:tcBorders>
              <w:top w:val="single" w:color="000000" w:sz="4" w:space="0"/>
              <w:left w:val="nil"/>
              <w:bottom w:val="single" w:color="000000" w:sz="4" w:space="0"/>
              <w:right w:val="single" w:color="000000" w:sz="4" w:space="0"/>
            </w:tcBorders>
            <w:vAlign w:val="center"/>
          </w:tcPr>
          <w:p w14:paraId="2101F391">
            <w:pPr>
              <w:rPr>
                <w:rFonts w:hint="eastAsia" w:ascii="方正仿宋_GB2312" w:hAnsi="方正仿宋_GB2312" w:eastAsia="方正仿宋_GB2312" w:cs="方正仿宋_GB2312"/>
                <w:sz w:val="24"/>
              </w:rPr>
            </w:pPr>
          </w:p>
        </w:tc>
      </w:tr>
    </w:tbl>
    <w:p w14:paraId="1CA39C78">
      <w:pPr>
        <w:spacing w:line="360" w:lineRule="auto"/>
        <w:ind w:firstLine="420"/>
        <w:rPr>
          <w:rFonts w:hint="eastAsia" w:ascii="方正仿宋_GB2312" w:hAnsi="方正仿宋_GB2312" w:eastAsia="方正仿宋_GB2312" w:cs="方正仿宋_GB2312"/>
          <w:sz w:val="24"/>
        </w:rPr>
      </w:pPr>
    </w:p>
    <w:p w14:paraId="74C540CA">
      <w:pPr>
        <w:spacing w:line="360" w:lineRule="auto"/>
        <w:ind w:left="945" w:leftChars="50" w:hanging="840" w:hangingChars="35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注：1、磋商报价含所有设备、材料、辅材价款、运输费、人工费、安装费、调试费、培训、利润、税金等所有一切费用。</w:t>
      </w:r>
    </w:p>
    <w:p w14:paraId="5B4A56D5">
      <w:pPr>
        <w:spacing w:line="360" w:lineRule="auto"/>
        <w:ind w:left="1305" w:leftChars="50" w:hanging="1200" w:hangingChars="5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    2、此表中“总价”金额应与《报价一览表》中报价金额一致。</w:t>
      </w:r>
    </w:p>
    <w:p w14:paraId="70EDA711">
      <w:pPr>
        <w:spacing w:line="360" w:lineRule="auto"/>
        <w:ind w:firstLine="420"/>
        <w:outlineLvl w:val="1"/>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 </w:t>
      </w:r>
      <w:bookmarkStart w:id="104" w:name="_Toc29384"/>
      <w:r>
        <w:rPr>
          <w:rFonts w:hint="eastAsia" w:ascii="方正仿宋_GB2312" w:hAnsi="方正仿宋_GB2312" w:eastAsia="方正仿宋_GB2312" w:cs="方正仿宋_GB2312"/>
          <w:sz w:val="24"/>
        </w:rPr>
        <w:t>3、此表行数供应商自行增加。</w:t>
      </w:r>
      <w:bookmarkEnd w:id="104"/>
    </w:p>
    <w:p w14:paraId="3A28E42A">
      <w:pPr>
        <w:spacing w:line="360" w:lineRule="auto"/>
        <w:ind w:firstLine="420"/>
        <w:rPr>
          <w:rFonts w:hint="eastAsia" w:ascii="方正仿宋_GB2312" w:hAnsi="方正仿宋_GB2312" w:eastAsia="方正仿宋_GB2312" w:cs="方正仿宋_GB2312"/>
          <w:sz w:val="24"/>
        </w:rPr>
      </w:pPr>
    </w:p>
    <w:p w14:paraId="26CB54D9">
      <w:pPr>
        <w:spacing w:line="360" w:lineRule="auto"/>
        <w:ind w:firstLine="420"/>
        <w:rPr>
          <w:rFonts w:hint="eastAsia" w:ascii="方正仿宋_GB2312" w:hAnsi="方正仿宋_GB2312" w:eastAsia="方正仿宋_GB2312" w:cs="方正仿宋_GB2312"/>
          <w:sz w:val="24"/>
        </w:rPr>
      </w:pPr>
    </w:p>
    <w:p w14:paraId="780862A5">
      <w:pPr>
        <w:autoSpaceDE w:val="0"/>
        <w:autoSpaceDN w:val="0"/>
        <w:adjustRightInd w:val="0"/>
        <w:spacing w:line="480" w:lineRule="exac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供应商：（盖单位章）</w:t>
      </w:r>
    </w:p>
    <w:p w14:paraId="5281E5E2">
      <w:pPr>
        <w:autoSpaceDE w:val="0"/>
        <w:autoSpaceDN w:val="0"/>
        <w:adjustRightInd w:val="0"/>
        <w:spacing w:line="480" w:lineRule="exac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法定代表人或其委托代理人：（签字或盖章）</w:t>
      </w:r>
    </w:p>
    <w:p w14:paraId="0E106D0D">
      <w:pPr>
        <w:autoSpaceDE w:val="0"/>
        <w:autoSpaceDN w:val="0"/>
        <w:adjustRightInd w:val="0"/>
        <w:spacing w:line="480" w:lineRule="exact"/>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日期：年月日</w:t>
      </w:r>
    </w:p>
    <w:p w14:paraId="40776BE6">
      <w:pPr>
        <w:spacing w:after="120"/>
        <w:rPr>
          <w:rFonts w:hint="eastAsia" w:ascii="方正仿宋_GB2312" w:hAnsi="方正仿宋_GB2312" w:eastAsia="方正仿宋_GB2312" w:cs="方正仿宋_GB2312"/>
        </w:rPr>
      </w:pPr>
    </w:p>
    <w:p w14:paraId="5298E549">
      <w:pPr>
        <w:rPr>
          <w:rFonts w:hint="eastAsia" w:ascii="方正仿宋_GB2312" w:hAnsi="方正仿宋_GB2312" w:eastAsia="方正仿宋_GB2312" w:cs="方正仿宋_GB2312"/>
        </w:rPr>
        <w:sectPr>
          <w:pgSz w:w="11906" w:h="16838"/>
          <w:pgMar w:top="851" w:right="1418" w:bottom="964" w:left="1418" w:header="851" w:footer="992" w:gutter="0"/>
          <w:cols w:space="720" w:num="1"/>
          <w:docGrid w:type="lines" w:linePitch="312" w:charSpace="0"/>
        </w:sectPr>
      </w:pPr>
    </w:p>
    <w:p w14:paraId="69F37016">
      <w:pPr>
        <w:pStyle w:val="20"/>
        <w:spacing w:line="500" w:lineRule="exact"/>
        <w:outlineLvl w:val="2"/>
        <w:rPr>
          <w:rFonts w:hint="eastAsia" w:ascii="方正仿宋_GB2312" w:hAnsi="方正仿宋_GB2312" w:eastAsia="方正仿宋_GB2312" w:cs="方正仿宋_GB2312"/>
          <w:b/>
          <w:color w:val="000000" w:themeColor="text1"/>
          <w:sz w:val="28"/>
          <w:szCs w:val="28"/>
          <w14:textFill>
            <w14:solidFill>
              <w14:schemeClr w14:val="tx1"/>
            </w14:solidFill>
          </w14:textFill>
        </w:rPr>
      </w:pPr>
      <w:bookmarkStart w:id="105" w:name="_Toc103762684"/>
      <w:bookmarkStart w:id="106" w:name="_Toc530"/>
      <w:bookmarkStart w:id="107" w:name="_Toc103762572"/>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格式2：投 标 函</w:t>
      </w:r>
      <w:bookmarkEnd w:id="105"/>
      <w:bookmarkEnd w:id="106"/>
      <w:bookmarkEnd w:id="107"/>
    </w:p>
    <w:p w14:paraId="301EFA8D">
      <w:pPr>
        <w:jc w:val="center"/>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14:textFill>
            <w14:solidFill>
              <w14:schemeClr w14:val="tx1"/>
            </w14:solidFill>
          </w14:textFill>
        </w:rPr>
        <w:t>磋 商 函</w:t>
      </w:r>
    </w:p>
    <w:p w14:paraId="12EEB161">
      <w:pPr>
        <w:pStyle w:val="20"/>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致：（采购人）</w:t>
      </w:r>
    </w:p>
    <w:p w14:paraId="1E2EB0A0">
      <w:pPr>
        <w:pStyle w:val="20"/>
        <w:spacing w:line="360" w:lineRule="auto"/>
        <w:ind w:firstLine="482"/>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我方仔细研究了</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（采购项目名称）   </w:t>
      </w:r>
      <w:r>
        <w:rPr>
          <w:rFonts w:hint="eastAsia" w:ascii="方正仿宋_GB2312" w:hAnsi="方正仿宋_GB2312" w:eastAsia="方正仿宋_GB2312" w:cs="方正仿宋_GB2312"/>
          <w:color w:val="000000" w:themeColor="text1"/>
          <w:szCs w:val="21"/>
          <w14:textFill>
            <w14:solidFill>
              <w14:schemeClr w14:val="tx1"/>
            </w14:solidFill>
          </w14:textFill>
        </w:rPr>
        <w:t>（项目编号：</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）项目竞争性磋商文件的全部内容，正式授权下述签字人</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（姓名和职务）     </w:t>
      </w:r>
      <w:r>
        <w:rPr>
          <w:rFonts w:hint="eastAsia" w:ascii="方正仿宋_GB2312" w:hAnsi="方正仿宋_GB2312" w:eastAsia="方正仿宋_GB2312" w:cs="方正仿宋_GB2312"/>
          <w:color w:val="000000" w:themeColor="text1"/>
          <w:szCs w:val="21"/>
          <w14:textFill>
            <w14:solidFill>
              <w14:schemeClr w14:val="tx1"/>
            </w14:solidFill>
          </w14:textFill>
        </w:rPr>
        <w:t>全权代表供应商</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（供应商名称）   </w:t>
      </w:r>
      <w:r>
        <w:rPr>
          <w:rFonts w:hint="eastAsia" w:ascii="方正仿宋_GB2312" w:hAnsi="方正仿宋_GB2312" w:eastAsia="方正仿宋_GB2312" w:cs="方正仿宋_GB2312"/>
          <w:color w:val="000000" w:themeColor="text1"/>
          <w:szCs w:val="21"/>
          <w14:textFill>
            <w14:solidFill>
              <w14:schemeClr w14:val="tx1"/>
            </w14:solidFill>
          </w14:textFill>
        </w:rPr>
        <w:t>参加投标，并提交竞争性磋商响应文件。</w:t>
      </w:r>
    </w:p>
    <w:p w14:paraId="1AE5319B">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据此函，签字人兹宣布同意如下：</w:t>
      </w:r>
    </w:p>
    <w:p w14:paraId="081D4B2A">
      <w:pPr>
        <w:pStyle w:val="20"/>
        <w:spacing w:line="360" w:lineRule="auto"/>
        <w:ind w:firstLine="420" w:firstLineChars="200"/>
        <w:rPr>
          <w:rFonts w:hint="eastAsia" w:ascii="方正仿宋_GB2312" w:hAnsi="方正仿宋_GB2312" w:eastAsia="方正仿宋_GB2312" w:cs="方正仿宋_GB2312"/>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1、按竞争性磋商文件项目定点供应实施要求，磋商</w:t>
      </w:r>
      <w:r>
        <w:rPr>
          <w:rFonts w:hint="eastAsia" w:ascii="方正仿宋_GB2312" w:hAnsi="方正仿宋_GB2312" w:eastAsia="方正仿宋_GB2312" w:cs="方正仿宋_GB2312"/>
          <w:b/>
          <w:color w:val="000000" w:themeColor="text1"/>
          <w:szCs w:val="21"/>
          <w14:textFill>
            <w14:solidFill>
              <w14:schemeClr w14:val="tx1"/>
            </w14:solidFill>
          </w14:textFill>
        </w:rPr>
        <w:t>总价</w:t>
      </w:r>
      <w:r>
        <w:rPr>
          <w:rFonts w:hint="eastAsia" w:ascii="方正仿宋_GB2312" w:hAnsi="方正仿宋_GB2312" w:eastAsia="方正仿宋_GB2312" w:cs="方正仿宋_GB2312"/>
          <w:color w:val="000000" w:themeColor="text1"/>
          <w:szCs w:val="21"/>
          <w14:textFill>
            <w14:solidFill>
              <w14:schemeClr w14:val="tx1"/>
            </w14:solidFill>
          </w14:textFill>
        </w:rPr>
        <w:t xml:space="preserve">（含税价）：大写  </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 (小写</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元 </w:t>
      </w:r>
      <w:r>
        <w:rPr>
          <w:rFonts w:hint="eastAsia" w:ascii="方正仿宋_GB2312" w:hAnsi="方正仿宋_GB2312" w:eastAsia="方正仿宋_GB2312" w:cs="方正仿宋_GB2312"/>
          <w:color w:val="000000" w:themeColor="text1"/>
          <w:szCs w:val="21"/>
          <w14:textFill>
            <w14:solidFill>
              <w14:schemeClr w14:val="tx1"/>
            </w14:solidFill>
          </w14:textFill>
        </w:rPr>
        <w:t>)，在</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（交货期）   组织</w:t>
      </w:r>
      <w:r>
        <w:rPr>
          <w:rFonts w:hint="eastAsia" w:ascii="方正仿宋_GB2312" w:hAnsi="方正仿宋_GB2312" w:eastAsia="方正仿宋_GB2312" w:cs="方正仿宋_GB2312"/>
          <w:color w:val="000000" w:themeColor="text1"/>
          <w:szCs w:val="21"/>
          <w14:textFill>
            <w14:solidFill>
              <w14:schemeClr w14:val="tx1"/>
            </w14:solidFill>
          </w14:textFill>
        </w:rPr>
        <w:t>完成。</w:t>
      </w:r>
    </w:p>
    <w:p w14:paraId="4F795901">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2、我方已详细审查全部竞争性磋商文件，包括</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（澄清文件）(如果有的话，没有填无)</w:t>
      </w:r>
      <w:r>
        <w:rPr>
          <w:rFonts w:hint="eastAsia" w:ascii="方正仿宋_GB2312" w:hAnsi="方正仿宋_GB2312" w:eastAsia="方正仿宋_GB2312" w:cs="方正仿宋_GB2312"/>
          <w:color w:val="000000" w:themeColor="text1"/>
          <w:szCs w:val="21"/>
          <w14:textFill>
            <w14:solidFill>
              <w14:schemeClr w14:val="tx1"/>
            </w14:solidFill>
          </w14:textFill>
        </w:rPr>
        <w:t>。我方完全理解相关文件要求，并承担对这方面有不明及误解的后果，遵守国家有关法律、法规和规章。</w:t>
      </w:r>
    </w:p>
    <w:p w14:paraId="66BA87A6">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3、在供应商须知规定的开标日期起遵循本竞争性磋商响应文件，并在本投标有效期自开标日起</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90日历日</w:t>
      </w:r>
      <w:r>
        <w:rPr>
          <w:rFonts w:hint="eastAsia" w:ascii="方正仿宋_GB2312" w:hAnsi="方正仿宋_GB2312" w:eastAsia="方正仿宋_GB2312" w:cs="方正仿宋_GB2312"/>
          <w:color w:val="000000" w:themeColor="text1"/>
          <w:szCs w:val="21"/>
          <w14:textFill>
            <w14:solidFill>
              <w14:schemeClr w14:val="tx1"/>
            </w14:solidFill>
          </w14:textFill>
        </w:rPr>
        <w:t>满之前均具有约束力。</w:t>
      </w:r>
    </w:p>
    <w:p w14:paraId="3D568B76">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4、同意应贵方要求提供与本磋商有关的任何数据或资料，并保证数据和资料的完整性和真实性。</w:t>
      </w:r>
    </w:p>
    <w:p w14:paraId="2F3D53F9">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5、我们郑重声明：我们符合该项目采购活动应当具备的条件：具有健全的财务会计制度、依法缴纳税收和社会保障资金、参加本次采购活动之前的三年内在经营活动中无重大违法活动。</w:t>
      </w:r>
    </w:p>
    <w:p w14:paraId="7185947E">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6、我方具备该项目资格审查规定的所有条件。我方保证没有处于被责令停业，投标资料被取消，财产被接管、冻结，破产状态；保证在最近三年内的经营活动中没有重大违法记录、骗取中标和严重违约及重大质量、安全问题。我方不是为此项目的前期准备工作提供设计、咨询服务的任何法人及其任何附属机构（单位）。与采购单位聘请的为此项目提供咨询服务的公司及任何附属机构均无关联，我方不是采购单位的附属机构。</w:t>
      </w:r>
    </w:p>
    <w:p w14:paraId="028D19E4">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7、完全理解贵方不一定要接受最低报价的供应商为成交供应商的行为。</w:t>
      </w:r>
    </w:p>
    <w:p w14:paraId="214273A2">
      <w:pPr>
        <w:pStyle w:val="20"/>
        <w:spacing w:line="360" w:lineRule="auto"/>
        <w:ind w:firstLine="420"/>
        <w:outlineLvl w:val="1"/>
        <w:rPr>
          <w:rFonts w:hint="eastAsia" w:ascii="方正仿宋_GB2312" w:hAnsi="方正仿宋_GB2312" w:eastAsia="方正仿宋_GB2312" w:cs="方正仿宋_GB2312"/>
          <w:color w:val="000000" w:themeColor="text1"/>
          <w:szCs w:val="21"/>
          <w14:textFill>
            <w14:solidFill>
              <w14:schemeClr w14:val="tx1"/>
            </w14:solidFill>
          </w14:textFill>
        </w:rPr>
      </w:pPr>
      <w:bookmarkStart w:id="108" w:name="_Toc15925"/>
      <w:r>
        <w:rPr>
          <w:rFonts w:hint="eastAsia" w:ascii="方正仿宋_GB2312" w:hAnsi="方正仿宋_GB2312" w:eastAsia="方正仿宋_GB2312" w:cs="方正仿宋_GB2312"/>
          <w:color w:val="000000" w:themeColor="text1"/>
          <w:szCs w:val="21"/>
          <w14:textFill>
            <w14:solidFill>
              <w14:schemeClr w14:val="tx1"/>
            </w14:solidFill>
          </w14:textFill>
        </w:rPr>
        <w:t>8、如我方中标：</w:t>
      </w:r>
      <w:bookmarkEnd w:id="108"/>
    </w:p>
    <w:p w14:paraId="03292DDE">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（1）我方承诺在收到成交通知书后，在成交通知书规定的期限内与你方签订合同，并履行相应的合同责任和义务。</w:t>
      </w:r>
    </w:p>
    <w:p w14:paraId="56F284F2">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（2）我方承诺按照竞争性磋商文件规定向你方递交履约担保。</w:t>
      </w:r>
    </w:p>
    <w:p w14:paraId="4E841E19">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（3）我方承诺将承担售后服务及保修责任。</w:t>
      </w:r>
    </w:p>
    <w:p w14:paraId="72291E1D">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9、我方在此声明，所递交的竞争性磋商响应文件及有关资料内容完整、真实和准确。</w:t>
      </w:r>
    </w:p>
    <w:p w14:paraId="00DD0FC9">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我方同意按照贵方的要求，提供有关的数据和资料。为此，我们授权任何相关的个人和公司向贵方提供要求的和必要的真实情况和资料以证实我们所填报的各项内容。如果在该项目采购过程中或者在获得中标后，采购人或有管辖权的行政监管机构发现并查实我方在该项目的投标中所报的资料存在虚假或不真实的信息或者伪造数据、资料或证书等情况，我方将无条件地自动放弃该项目的投标资格和中标资格；如果我方已经收到成交通知书，我方将无条件的承认，我方收到的该项目的成交通知书为无效文件，对采购人不具有任何法律约束力，由此造成的任何损失均由我方承担；本段承诺是我方真实意思的表示且具有相对独立性，不管是否有其他相反的说明，本段承诺均为我方竞争性磋商响应文件的有效组成内容，对我方在与该项目有关的任何行为中始终具有优先的法律约束力。</w:t>
      </w:r>
    </w:p>
    <w:p w14:paraId="4008A05E">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10、</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（其他补充说明）。</w:t>
      </w:r>
    </w:p>
    <w:p w14:paraId="05B26926">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p>
    <w:p w14:paraId="0348AB78">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与本磋商有关的正式通讯地址为：</w:t>
      </w:r>
    </w:p>
    <w:p w14:paraId="4B0B6723">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地址：</w:t>
      </w:r>
    </w:p>
    <w:p w14:paraId="446C60D5">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邮政编码：</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0B73DDEF">
      <w:pPr>
        <w:pStyle w:val="20"/>
        <w:spacing w:line="360" w:lineRule="auto"/>
        <w:ind w:firstLine="420" w:firstLineChars="200"/>
        <w:rPr>
          <w:rFonts w:hint="eastAsia" w:ascii="方正仿宋_GB2312" w:hAnsi="方正仿宋_GB2312" w:eastAsia="方正仿宋_GB2312" w:cs="方正仿宋_GB2312"/>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电话：</w:t>
      </w:r>
    </w:p>
    <w:p w14:paraId="5E59FB7F">
      <w:pPr>
        <w:pStyle w:val="20"/>
        <w:spacing w:line="36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传真：</w:t>
      </w:r>
    </w:p>
    <w:p w14:paraId="4FBE1116">
      <w:pPr>
        <w:pStyle w:val="20"/>
        <w:spacing w:line="360" w:lineRule="auto"/>
        <w:ind w:firstLine="420" w:firstLineChars="200"/>
        <w:rPr>
          <w:rFonts w:hint="eastAsia" w:ascii="方正仿宋_GB2312" w:hAnsi="方正仿宋_GB2312" w:eastAsia="方正仿宋_GB2312" w:cs="方正仿宋_GB2312"/>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开户名称：</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0A039286">
      <w:pPr>
        <w:pStyle w:val="20"/>
        <w:spacing w:line="360" w:lineRule="auto"/>
        <w:ind w:firstLine="420"/>
        <w:rPr>
          <w:rFonts w:hint="eastAsia" w:ascii="方正仿宋_GB2312" w:hAnsi="方正仿宋_GB2312" w:eastAsia="方正仿宋_GB2312" w:cs="方正仿宋_GB2312"/>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开户银行：</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58A855B4">
      <w:pPr>
        <w:pStyle w:val="20"/>
        <w:spacing w:line="360" w:lineRule="auto"/>
        <w:ind w:firstLine="420" w:firstLineChars="200"/>
        <w:rPr>
          <w:rFonts w:hint="eastAsia" w:ascii="方正仿宋_GB2312" w:hAnsi="方正仿宋_GB2312" w:eastAsia="方正仿宋_GB2312" w:cs="方正仿宋_GB2312"/>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帐    号：</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6317F55A">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p>
    <w:p w14:paraId="18B73C9D">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供应商名称（签章）：</w:t>
      </w:r>
    </w:p>
    <w:p w14:paraId="4355E518">
      <w:pPr>
        <w:pStyle w:val="20"/>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法定代表人或其委托代理人（签字或签章）：</w:t>
      </w:r>
    </w:p>
    <w:p w14:paraId="487BBFCE">
      <w:pPr>
        <w:rPr>
          <w:rFonts w:hint="eastAsia" w:ascii="方正仿宋_GB2312" w:hAnsi="方正仿宋_GB2312" w:eastAsia="方正仿宋_GB2312" w:cs="方正仿宋_GB2312"/>
        </w:rPr>
      </w:pPr>
      <w:r>
        <w:rPr>
          <w:rFonts w:hint="eastAsia" w:ascii="方正仿宋_GB2312" w:hAnsi="方正仿宋_GB2312" w:eastAsia="方正仿宋_GB2312" w:cs="方正仿宋_GB2312"/>
          <w:color w:val="000000" w:themeColor="text1"/>
          <w:szCs w:val="21"/>
          <w14:textFill>
            <w14:solidFill>
              <w14:schemeClr w14:val="tx1"/>
            </w14:solidFill>
          </w14:textFill>
        </w:rPr>
        <w:t>日期：　　　年　　月　　日</w:t>
      </w:r>
    </w:p>
    <w:p w14:paraId="7D2DC229">
      <w:pPr>
        <w:pStyle w:val="15"/>
        <w:rPr>
          <w:rFonts w:hint="eastAsia" w:ascii="方正仿宋_GB2312" w:hAnsi="方正仿宋_GB2312" w:eastAsia="方正仿宋_GB2312" w:cs="方正仿宋_GB2312"/>
        </w:rPr>
      </w:pPr>
    </w:p>
    <w:p w14:paraId="0D2A6B15">
      <w:pPr>
        <w:rPr>
          <w:rFonts w:hint="eastAsia" w:ascii="方正仿宋_GB2312" w:hAnsi="方正仿宋_GB2312" w:eastAsia="方正仿宋_GB2312" w:cs="方正仿宋_GB2312"/>
        </w:rPr>
      </w:pPr>
    </w:p>
    <w:p w14:paraId="1978CD76">
      <w:pPr>
        <w:pStyle w:val="15"/>
        <w:rPr>
          <w:rFonts w:hint="eastAsia" w:ascii="方正仿宋_GB2312" w:hAnsi="方正仿宋_GB2312" w:eastAsia="方正仿宋_GB2312" w:cs="方正仿宋_GB2312"/>
        </w:rPr>
        <w:sectPr>
          <w:pgSz w:w="11906" w:h="16838"/>
          <w:pgMar w:top="851" w:right="1418" w:bottom="964" w:left="1418" w:header="851" w:footer="992" w:gutter="0"/>
          <w:cols w:space="720" w:num="1"/>
          <w:docGrid w:type="lines" w:linePitch="312" w:charSpace="0"/>
        </w:sectPr>
      </w:pPr>
    </w:p>
    <w:p w14:paraId="5FC5D3A1">
      <w:pPr>
        <w:pStyle w:val="20"/>
        <w:spacing w:line="500" w:lineRule="exact"/>
        <w:outlineLvl w:val="2"/>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109" w:name="_Toc103762573"/>
      <w:bookmarkStart w:id="110" w:name="_Toc103762685"/>
      <w:bookmarkStart w:id="111" w:name="_Toc25462"/>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格式3：法定代表人身份证明书</w:t>
      </w:r>
      <w:bookmarkEnd w:id="109"/>
      <w:bookmarkEnd w:id="110"/>
      <w:bookmarkEnd w:id="111"/>
    </w:p>
    <w:p w14:paraId="0F6F40D5">
      <w:pPr>
        <w:pStyle w:val="20"/>
        <w:spacing w:line="500" w:lineRule="exact"/>
        <w:rPr>
          <w:rFonts w:hint="eastAsia" w:ascii="方正仿宋_GB2312" w:hAnsi="方正仿宋_GB2312" w:eastAsia="方正仿宋_GB2312" w:cs="方正仿宋_GB2312"/>
          <w:b/>
          <w:color w:val="000000" w:themeColor="text1"/>
          <w:sz w:val="28"/>
          <w:szCs w:val="28"/>
          <w14:textFill>
            <w14:solidFill>
              <w14:schemeClr w14:val="tx1"/>
            </w14:solidFill>
          </w14:textFill>
        </w:rPr>
      </w:pPr>
    </w:p>
    <w:p w14:paraId="56F3122C">
      <w:pPr>
        <w:jc w:val="center"/>
        <w:rPr>
          <w:rFonts w:hint="eastAsia" w:ascii="方正仿宋_GB2312" w:hAnsi="方正仿宋_GB2312" w:eastAsia="方正仿宋_GB2312" w:cs="方正仿宋_GB2312"/>
          <w:color w:val="000000" w:themeColor="text1"/>
          <w:sz w:val="32"/>
          <w:szCs w:val="32"/>
          <w14:textFill>
            <w14:solidFill>
              <w14:schemeClr w14:val="tx1"/>
            </w14:solidFill>
          </w14:textFill>
        </w:rPr>
      </w:pPr>
      <w:bookmarkStart w:id="112" w:name="_Toc393354852"/>
      <w:bookmarkStart w:id="113" w:name="_Toc476856087"/>
      <w:bookmarkStart w:id="114" w:name="_Toc475291704"/>
      <w:r>
        <w:rPr>
          <w:rFonts w:hint="eastAsia" w:ascii="方正仿宋_GB2312" w:hAnsi="方正仿宋_GB2312" w:eastAsia="方正仿宋_GB2312" w:cs="方正仿宋_GB2312"/>
          <w:b/>
          <w:color w:val="000000" w:themeColor="text1"/>
          <w:sz w:val="32"/>
          <w:szCs w:val="32"/>
          <w14:textFill>
            <w14:solidFill>
              <w14:schemeClr w14:val="tx1"/>
            </w14:solidFill>
          </w14:textFill>
        </w:rPr>
        <w:t>法定代表人身份证明书</w:t>
      </w:r>
      <w:bookmarkEnd w:id="112"/>
      <w:bookmarkEnd w:id="113"/>
      <w:bookmarkEnd w:id="114"/>
    </w:p>
    <w:p w14:paraId="541B9171">
      <w:pPr>
        <w:spacing w:line="440" w:lineRule="exact"/>
        <w:jc w:val="center"/>
        <w:rPr>
          <w:rFonts w:hint="eastAsia" w:ascii="方正仿宋_GB2312" w:hAnsi="方正仿宋_GB2312" w:eastAsia="方正仿宋_GB2312" w:cs="方正仿宋_GB2312"/>
          <w:b/>
          <w:color w:val="000000" w:themeColor="text1"/>
          <w:sz w:val="30"/>
          <w:szCs w:val="30"/>
          <w14:textFill>
            <w14:solidFill>
              <w14:schemeClr w14:val="tx1"/>
            </w14:solidFill>
          </w14:textFill>
        </w:rPr>
      </w:pPr>
    </w:p>
    <w:p w14:paraId="325D84E4">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供应商名称：</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5691D395">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单位性质：</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310E40FC">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成立时间：</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年</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月</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日</w:t>
      </w:r>
    </w:p>
    <w:p w14:paraId="79853C4D">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经营期限：</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1A49FAD8">
      <w:pPr>
        <w:spacing w:line="360" w:lineRule="auto"/>
        <w:rPr>
          <w:rFonts w:hint="eastAsia" w:ascii="方正仿宋_GB2312" w:hAnsi="方正仿宋_GB2312" w:eastAsia="方正仿宋_GB2312" w:cs="方正仿宋_GB2312"/>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姓名：</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性别：</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年龄：</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职务：</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736ABEEE">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系</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（供应商名称）的法定代表人。</w:t>
      </w:r>
    </w:p>
    <w:p w14:paraId="77049DFE">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p>
    <w:p w14:paraId="2947A398">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p>
    <w:p w14:paraId="553DA8EF">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特此证明。</w:t>
      </w:r>
    </w:p>
    <w:p w14:paraId="51D2FE77">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p>
    <w:p w14:paraId="2947279C">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p>
    <w:p w14:paraId="6173CE9E">
      <w:pPr>
        <w:pStyle w:val="20"/>
        <w:spacing w:line="500" w:lineRule="exact"/>
        <w:ind w:firstLine="420"/>
        <w:rPr>
          <w:rFonts w:hint="eastAsia" w:ascii="方正仿宋_GB2312" w:hAnsi="方正仿宋_GB2312" w:eastAsia="方正仿宋_GB2312" w:cs="方正仿宋_GB2312"/>
          <w:b/>
          <w:bCs/>
          <w:color w:val="000000" w:themeColor="text1"/>
          <w:szCs w:val="21"/>
          <w14:textFill>
            <w14:solidFill>
              <w14:schemeClr w14:val="tx1"/>
            </w14:solidFill>
          </w14:textFill>
        </w:rPr>
      </w:pPr>
      <w:r>
        <w:rPr>
          <w:rFonts w:hint="eastAsia" w:ascii="方正仿宋_GB2312" w:hAnsi="方正仿宋_GB2312" w:eastAsia="方正仿宋_GB2312" w:cs="方正仿宋_GB2312"/>
          <w:b/>
          <w:bCs/>
          <w:color w:val="000000" w:themeColor="text1"/>
          <w:szCs w:val="21"/>
          <w14:textFill>
            <w14:solidFill>
              <w14:schemeClr w14:val="tx1"/>
            </w14:solidFill>
          </w14:textFill>
        </w:rPr>
        <w:t>注:后附法定代表人身份证复印件。</w:t>
      </w:r>
    </w:p>
    <w:p w14:paraId="05C4D50E">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p>
    <w:p w14:paraId="7C9B3E59">
      <w:pPr>
        <w:spacing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p>
    <w:p w14:paraId="2DFB5DD9">
      <w:pPr>
        <w:spacing w:line="360" w:lineRule="auto"/>
        <w:ind w:left="5397" w:leftChars="257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供应商名称：（签章）</w:t>
      </w:r>
    </w:p>
    <w:p w14:paraId="1ABE94F0">
      <w:pPr>
        <w:spacing w:line="360" w:lineRule="auto"/>
        <w:ind w:left="5397" w:leftChars="2570"/>
        <w:rPr>
          <w:rFonts w:hint="eastAsia" w:ascii="方正仿宋_GB2312" w:hAnsi="方正仿宋_GB2312" w:eastAsia="方正仿宋_GB2312" w:cs="方正仿宋_GB2312"/>
          <w:color w:val="000000" w:themeColor="text1"/>
          <w:szCs w:val="21"/>
          <w14:textFill>
            <w14:solidFill>
              <w14:schemeClr w14:val="tx1"/>
            </w14:solidFill>
          </w14:textFill>
        </w:rPr>
      </w:pPr>
    </w:p>
    <w:p w14:paraId="4FA952E8">
      <w:pPr>
        <w:spacing w:line="360" w:lineRule="auto"/>
        <w:ind w:left="5397" w:leftChars="257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年</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月</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日</w:t>
      </w:r>
    </w:p>
    <w:p w14:paraId="7915F371">
      <w:pPr>
        <w:pStyle w:val="15"/>
        <w:rPr>
          <w:rFonts w:hint="eastAsia" w:ascii="方正仿宋_GB2312" w:hAnsi="方正仿宋_GB2312" w:eastAsia="方正仿宋_GB2312" w:cs="方正仿宋_GB2312"/>
        </w:rPr>
        <w:sectPr>
          <w:pgSz w:w="11906" w:h="16838"/>
          <w:pgMar w:top="851" w:right="1418" w:bottom="964" w:left="1418" w:header="851" w:footer="992" w:gutter="0"/>
          <w:cols w:space="720" w:num="1"/>
          <w:docGrid w:type="lines" w:linePitch="312" w:charSpace="0"/>
        </w:sectPr>
      </w:pPr>
    </w:p>
    <w:p w14:paraId="2E2877C9">
      <w:pPr>
        <w:pStyle w:val="20"/>
        <w:spacing w:line="500" w:lineRule="exact"/>
        <w:outlineLvl w:val="1"/>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115" w:name="_Toc103762686"/>
      <w:bookmarkStart w:id="116" w:name="_Toc24488"/>
      <w:bookmarkStart w:id="117" w:name="_Toc103762574"/>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格式4：法定代表人授权委托书</w:t>
      </w:r>
      <w:bookmarkEnd w:id="115"/>
      <w:bookmarkEnd w:id="116"/>
      <w:bookmarkEnd w:id="117"/>
    </w:p>
    <w:p w14:paraId="09D076D8">
      <w:pPr>
        <w:pStyle w:val="20"/>
        <w:spacing w:line="500" w:lineRule="exact"/>
        <w:rPr>
          <w:rFonts w:hint="eastAsia" w:ascii="方正仿宋_GB2312" w:hAnsi="方正仿宋_GB2312" w:eastAsia="方正仿宋_GB2312" w:cs="方正仿宋_GB2312"/>
          <w:b/>
          <w:color w:val="000000" w:themeColor="text1"/>
          <w:sz w:val="28"/>
          <w:szCs w:val="28"/>
          <w14:textFill>
            <w14:solidFill>
              <w14:schemeClr w14:val="tx1"/>
            </w14:solidFill>
          </w14:textFill>
        </w:rPr>
      </w:pPr>
    </w:p>
    <w:p w14:paraId="6E7BE89C">
      <w:pPr>
        <w:jc w:val="center"/>
        <w:rPr>
          <w:rFonts w:hint="eastAsia" w:ascii="方正仿宋_GB2312" w:hAnsi="方正仿宋_GB2312" w:eastAsia="方正仿宋_GB2312" w:cs="方正仿宋_GB2312"/>
          <w:color w:val="000000" w:themeColor="text1"/>
          <w:sz w:val="32"/>
          <w:szCs w:val="32"/>
          <w14:textFill>
            <w14:solidFill>
              <w14:schemeClr w14:val="tx1"/>
            </w14:solidFill>
          </w14:textFill>
        </w:rPr>
      </w:pPr>
      <w:bookmarkStart w:id="118" w:name="_Toc475291705"/>
      <w:bookmarkStart w:id="119" w:name="_Toc213141107"/>
      <w:bookmarkStart w:id="120" w:name="_Toc393354853"/>
      <w:bookmarkStart w:id="121" w:name="_Toc476856088"/>
      <w:r>
        <w:rPr>
          <w:rFonts w:hint="eastAsia" w:ascii="方正仿宋_GB2312" w:hAnsi="方正仿宋_GB2312" w:eastAsia="方正仿宋_GB2312" w:cs="方正仿宋_GB2312"/>
          <w:b/>
          <w:color w:val="000000" w:themeColor="text1"/>
          <w:sz w:val="32"/>
          <w:szCs w:val="32"/>
          <w14:textFill>
            <w14:solidFill>
              <w14:schemeClr w14:val="tx1"/>
            </w14:solidFill>
          </w14:textFill>
        </w:rPr>
        <w:t>法定代表人授权委托书</w:t>
      </w:r>
      <w:bookmarkEnd w:id="118"/>
      <w:bookmarkEnd w:id="119"/>
      <w:bookmarkEnd w:id="120"/>
      <w:bookmarkEnd w:id="121"/>
    </w:p>
    <w:p w14:paraId="04A1B787">
      <w:pPr>
        <w:pStyle w:val="20"/>
        <w:spacing w:line="500" w:lineRule="exact"/>
        <w:ind w:firstLine="480" w:firstLineChars="200"/>
        <w:rPr>
          <w:rFonts w:hint="eastAsia" w:ascii="方正仿宋_GB2312" w:hAnsi="方正仿宋_GB2312" w:eastAsia="方正仿宋_GB2312" w:cs="方正仿宋_GB2312"/>
          <w:color w:val="000000" w:themeColor="text1"/>
          <w:sz w:val="24"/>
          <w:szCs w:val="24"/>
          <w14:textFill>
            <w14:solidFill>
              <w14:schemeClr w14:val="tx1"/>
            </w14:solidFill>
          </w14:textFill>
        </w:rPr>
      </w:pPr>
    </w:p>
    <w:p w14:paraId="0483086C">
      <w:pPr>
        <w:spacing w:line="36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本授权书声明：</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（供应商名称） </w:t>
      </w:r>
      <w:r>
        <w:rPr>
          <w:rFonts w:hint="eastAsia" w:ascii="方正仿宋_GB2312" w:hAnsi="方正仿宋_GB2312" w:eastAsia="方正仿宋_GB2312" w:cs="方正仿宋_GB2312"/>
          <w:color w:val="000000" w:themeColor="text1"/>
          <w:szCs w:val="21"/>
          <w14:textFill>
            <w14:solidFill>
              <w14:schemeClr w14:val="tx1"/>
            </w14:solidFill>
          </w14:textFill>
        </w:rPr>
        <w:t>的法定代表人代表本公司授权</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（委托代理人姓名）</w:t>
      </w:r>
      <w:r>
        <w:rPr>
          <w:rFonts w:hint="eastAsia" w:ascii="方正仿宋_GB2312" w:hAnsi="方正仿宋_GB2312" w:eastAsia="方正仿宋_GB2312" w:cs="方正仿宋_GB2312"/>
          <w:color w:val="000000" w:themeColor="text1"/>
          <w:szCs w:val="21"/>
          <w14:textFill>
            <w14:solidFill>
              <w14:schemeClr w14:val="tx1"/>
            </w14:solidFill>
          </w14:textFill>
        </w:rPr>
        <w:t>为本公司合法代理人，就贵方组织的有关</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（采购项目名称）</w:t>
      </w:r>
      <w:r>
        <w:rPr>
          <w:rFonts w:hint="eastAsia" w:ascii="方正仿宋_GB2312" w:hAnsi="方正仿宋_GB2312" w:eastAsia="方正仿宋_GB2312" w:cs="方正仿宋_GB2312"/>
          <w:color w:val="000000" w:themeColor="text1"/>
          <w:szCs w:val="21"/>
          <w14:textFill>
            <w14:solidFill>
              <w14:schemeClr w14:val="tx1"/>
            </w14:solidFill>
          </w14:textFill>
        </w:rPr>
        <w:t>项目（项目编号：</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）的采购，以本单位名义进行竞争性磋商。代理人在本项目磋商过程中所签署的一切文件和处理与之有关的一切事务，我方均予承认。</w:t>
      </w:r>
    </w:p>
    <w:p w14:paraId="12A8F494">
      <w:pPr>
        <w:pStyle w:val="20"/>
        <w:spacing w:line="48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代理人无转委托权。</w:t>
      </w:r>
    </w:p>
    <w:p w14:paraId="788B87F9">
      <w:pPr>
        <w:pStyle w:val="20"/>
        <w:spacing w:line="48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p>
    <w:p w14:paraId="372F06BE">
      <w:pPr>
        <w:pStyle w:val="20"/>
        <w:spacing w:line="480" w:lineRule="auto"/>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p>
    <w:p w14:paraId="0D47C5DC">
      <w:pPr>
        <w:pStyle w:val="20"/>
        <w:spacing w:line="48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供应商名称（签章）：</w:t>
      </w:r>
    </w:p>
    <w:p w14:paraId="68D72CD9">
      <w:pPr>
        <w:pStyle w:val="20"/>
        <w:spacing w:line="480" w:lineRule="auto"/>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法定代表人（签字或签章）：</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bdr w:val="single" w:color="auto" w:sz="4" w:space="0"/>
          <w14:textFill>
            <w14:solidFill>
              <w14:schemeClr w14:val="tx1"/>
            </w14:solidFill>
          </w14:textFill>
        </w:rPr>
        <w:t xml:space="preserve">     </w:t>
      </w:r>
    </w:p>
    <w:p w14:paraId="2D2249EF">
      <w:pPr>
        <w:pStyle w:val="20"/>
        <w:spacing w:line="480" w:lineRule="auto"/>
        <w:ind w:firstLine="420" w:firstLineChars="20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签发日期：</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年</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月</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r>
        <w:rPr>
          <w:rFonts w:hint="eastAsia" w:ascii="方正仿宋_GB2312" w:hAnsi="方正仿宋_GB2312" w:eastAsia="方正仿宋_GB2312" w:cs="方正仿宋_GB2312"/>
          <w:color w:val="000000" w:themeColor="text1"/>
          <w:szCs w:val="21"/>
          <w14:textFill>
            <w14:solidFill>
              <w14:schemeClr w14:val="tx1"/>
            </w14:solidFill>
          </w14:textFill>
        </w:rPr>
        <w:t>日</w:t>
      </w:r>
    </w:p>
    <w:p w14:paraId="79539068">
      <w:pPr>
        <w:pStyle w:val="20"/>
        <w:spacing w:line="5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________________________________________________________________________________________</w:t>
      </w:r>
    </w:p>
    <w:tbl>
      <w:tblPr>
        <w:tblStyle w:val="37"/>
        <w:tblW w:w="0" w:type="auto"/>
        <w:tblInd w:w="720" w:type="dxa"/>
        <w:tblLayout w:type="fixed"/>
        <w:tblCellMar>
          <w:top w:w="0" w:type="dxa"/>
          <w:left w:w="108" w:type="dxa"/>
          <w:bottom w:w="0" w:type="dxa"/>
          <w:right w:w="108" w:type="dxa"/>
        </w:tblCellMar>
      </w:tblPr>
      <w:tblGrid>
        <w:gridCol w:w="2932"/>
        <w:gridCol w:w="3960"/>
      </w:tblGrid>
      <w:tr w14:paraId="1657ACEA">
        <w:tblPrEx>
          <w:tblCellMar>
            <w:top w:w="0" w:type="dxa"/>
            <w:left w:w="108" w:type="dxa"/>
            <w:bottom w:w="0" w:type="dxa"/>
            <w:right w:w="108" w:type="dxa"/>
          </w:tblCellMar>
        </w:tblPrEx>
        <w:tc>
          <w:tcPr>
            <w:tcW w:w="2932" w:type="dxa"/>
          </w:tcPr>
          <w:p w14:paraId="5D071621">
            <w:pPr>
              <w:pStyle w:val="20"/>
              <w:spacing w:line="500" w:lineRule="exact"/>
              <w:ind w:right="-706" w:rightChars="-336"/>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附：委托代理人身份证复印件</w:t>
            </w:r>
          </w:p>
        </w:tc>
        <w:tc>
          <w:tcPr>
            <w:tcW w:w="3960" w:type="dxa"/>
          </w:tcPr>
          <w:p w14:paraId="2A7B70D2">
            <w:pPr>
              <w:pStyle w:val="20"/>
              <w:spacing w:line="5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008D0AE2">
        <w:tblPrEx>
          <w:tblCellMar>
            <w:top w:w="0" w:type="dxa"/>
            <w:left w:w="108" w:type="dxa"/>
            <w:bottom w:w="0" w:type="dxa"/>
            <w:right w:w="108" w:type="dxa"/>
          </w:tblCellMar>
        </w:tblPrEx>
        <w:tc>
          <w:tcPr>
            <w:tcW w:w="2932" w:type="dxa"/>
          </w:tcPr>
          <w:p w14:paraId="70DB3524">
            <w:pPr>
              <w:pStyle w:val="20"/>
              <w:spacing w:line="500" w:lineRule="exact"/>
              <w:jc w:val="distribute"/>
              <w:rPr>
                <w:rFonts w:hint="eastAsia" w:ascii="方正仿宋_GB2312" w:hAnsi="方正仿宋_GB2312" w:eastAsia="方正仿宋_GB2312" w:cs="方正仿宋_GB2312"/>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委托代理人（填姓名）：</w:t>
            </w:r>
          </w:p>
        </w:tc>
        <w:tc>
          <w:tcPr>
            <w:tcW w:w="3960" w:type="dxa"/>
          </w:tcPr>
          <w:p w14:paraId="205D32BE">
            <w:pPr>
              <w:pStyle w:val="20"/>
              <w:spacing w:line="500" w:lineRule="exact"/>
              <w:ind w:leftChars="-51" w:hanging="107" w:hangingChars="51"/>
              <w:rPr>
                <w:rFonts w:hint="eastAsia" w:ascii="方正仿宋_GB2312" w:hAnsi="方正仿宋_GB2312" w:eastAsia="方正仿宋_GB2312" w:cs="方正仿宋_GB2312"/>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tc>
      </w:tr>
      <w:tr w14:paraId="6A55D877">
        <w:tblPrEx>
          <w:tblCellMar>
            <w:top w:w="0" w:type="dxa"/>
            <w:left w:w="108" w:type="dxa"/>
            <w:bottom w:w="0" w:type="dxa"/>
            <w:right w:w="108" w:type="dxa"/>
          </w:tblCellMar>
        </w:tblPrEx>
        <w:tc>
          <w:tcPr>
            <w:tcW w:w="2932" w:type="dxa"/>
          </w:tcPr>
          <w:p w14:paraId="7FBA36B6">
            <w:pPr>
              <w:pStyle w:val="20"/>
              <w:spacing w:line="500" w:lineRule="exact"/>
              <w:jc w:val="distribute"/>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职       务 ：</w:t>
            </w:r>
          </w:p>
        </w:tc>
        <w:tc>
          <w:tcPr>
            <w:tcW w:w="3960" w:type="dxa"/>
          </w:tcPr>
          <w:p w14:paraId="111C2A34">
            <w:pPr>
              <w:pStyle w:val="20"/>
              <w:spacing w:line="5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23FA198B">
        <w:tblPrEx>
          <w:tblCellMar>
            <w:top w:w="0" w:type="dxa"/>
            <w:left w:w="108" w:type="dxa"/>
            <w:bottom w:w="0" w:type="dxa"/>
            <w:right w:w="108" w:type="dxa"/>
          </w:tblCellMar>
        </w:tblPrEx>
        <w:tc>
          <w:tcPr>
            <w:tcW w:w="2932" w:type="dxa"/>
          </w:tcPr>
          <w:p w14:paraId="010BA503">
            <w:pPr>
              <w:pStyle w:val="20"/>
              <w:spacing w:line="500" w:lineRule="exact"/>
              <w:jc w:val="distribute"/>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身份证号码：</w:t>
            </w:r>
          </w:p>
        </w:tc>
        <w:tc>
          <w:tcPr>
            <w:tcW w:w="3960" w:type="dxa"/>
          </w:tcPr>
          <w:p w14:paraId="69342802">
            <w:pPr>
              <w:pStyle w:val="20"/>
              <w:spacing w:line="5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2C304D26">
        <w:tblPrEx>
          <w:tblCellMar>
            <w:top w:w="0" w:type="dxa"/>
            <w:left w:w="108" w:type="dxa"/>
            <w:bottom w:w="0" w:type="dxa"/>
            <w:right w:w="108" w:type="dxa"/>
          </w:tblCellMar>
        </w:tblPrEx>
        <w:tc>
          <w:tcPr>
            <w:tcW w:w="2932" w:type="dxa"/>
          </w:tcPr>
          <w:p w14:paraId="133ED13D">
            <w:pPr>
              <w:pStyle w:val="20"/>
              <w:spacing w:line="500" w:lineRule="exact"/>
              <w:jc w:val="distribute"/>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详 细 地 址：</w:t>
            </w:r>
          </w:p>
        </w:tc>
        <w:tc>
          <w:tcPr>
            <w:tcW w:w="3960" w:type="dxa"/>
          </w:tcPr>
          <w:p w14:paraId="689F6852">
            <w:pPr>
              <w:pStyle w:val="20"/>
              <w:spacing w:line="5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018176EE">
        <w:tblPrEx>
          <w:tblCellMar>
            <w:top w:w="0" w:type="dxa"/>
            <w:left w:w="108" w:type="dxa"/>
            <w:bottom w:w="0" w:type="dxa"/>
            <w:right w:w="108" w:type="dxa"/>
          </w:tblCellMar>
        </w:tblPrEx>
        <w:tc>
          <w:tcPr>
            <w:tcW w:w="2932" w:type="dxa"/>
          </w:tcPr>
          <w:p w14:paraId="1C24D81A">
            <w:pPr>
              <w:pStyle w:val="20"/>
              <w:spacing w:line="500" w:lineRule="exact"/>
              <w:jc w:val="distribute"/>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电    话：</w:t>
            </w:r>
          </w:p>
        </w:tc>
        <w:tc>
          <w:tcPr>
            <w:tcW w:w="3960" w:type="dxa"/>
          </w:tcPr>
          <w:p w14:paraId="588898CA">
            <w:pPr>
              <w:pStyle w:val="20"/>
              <w:spacing w:line="5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tc>
      </w:tr>
    </w:tbl>
    <w:p w14:paraId="1BA7CEED">
      <w:pPr>
        <w:pStyle w:val="20"/>
        <w:spacing w:line="500" w:lineRule="exact"/>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p>
    <w:p w14:paraId="5E214C0A">
      <w:pPr>
        <w:pStyle w:val="20"/>
        <w:spacing w:line="500" w:lineRule="exact"/>
        <w:ind w:firstLine="420"/>
        <w:rPr>
          <w:rFonts w:hint="eastAsia" w:ascii="方正仿宋_GB2312" w:hAnsi="方正仿宋_GB2312" w:eastAsia="方正仿宋_GB2312" w:cs="方正仿宋_GB2312"/>
          <w:color w:val="000000" w:themeColor="text1"/>
          <w:szCs w:val="21"/>
          <w14:textFill>
            <w14:solidFill>
              <w14:schemeClr w14:val="tx1"/>
            </w14:solidFill>
          </w14:textFill>
        </w:rPr>
      </w:pPr>
    </w:p>
    <w:p w14:paraId="5352D41A">
      <w:pPr>
        <w:pStyle w:val="20"/>
        <w:spacing w:line="500" w:lineRule="exact"/>
        <w:rPr>
          <w:rFonts w:hint="eastAsia" w:ascii="方正仿宋_GB2312" w:hAnsi="方正仿宋_GB2312" w:eastAsia="方正仿宋_GB2312" w:cs="方正仿宋_GB2312"/>
          <w:b/>
          <w:bCs/>
          <w:color w:val="000000" w:themeColor="text1"/>
          <w:sz w:val="20"/>
          <w:szCs w:val="21"/>
          <w14:textFill>
            <w14:solidFill>
              <w14:schemeClr w14:val="tx1"/>
            </w14:solidFill>
          </w14:textFill>
        </w:rPr>
      </w:pPr>
      <w:r>
        <w:rPr>
          <w:rFonts w:hint="eastAsia" w:ascii="方正仿宋_GB2312" w:hAnsi="方正仿宋_GB2312" w:eastAsia="方正仿宋_GB2312" w:cs="方正仿宋_GB2312"/>
          <w:b/>
          <w:bCs/>
          <w:color w:val="000000" w:themeColor="text1"/>
          <w:sz w:val="20"/>
          <w:szCs w:val="21"/>
          <w14:textFill>
            <w14:solidFill>
              <w14:schemeClr w14:val="tx1"/>
            </w14:solidFill>
          </w14:textFill>
        </w:rPr>
        <w:t>注：1.委托代理人出席开标会时，应提供本人身份证原件交由工作人员核验；</w:t>
      </w:r>
    </w:p>
    <w:p w14:paraId="0D1CC52A">
      <w:pPr>
        <w:pStyle w:val="20"/>
        <w:spacing w:line="500" w:lineRule="exact"/>
        <w:ind w:firstLine="402" w:firstLineChars="200"/>
        <w:rPr>
          <w:rFonts w:hint="eastAsia" w:ascii="方正仿宋_GB2312" w:hAnsi="方正仿宋_GB2312" w:eastAsia="方正仿宋_GB2312" w:cs="方正仿宋_GB2312"/>
          <w:b/>
          <w:bCs/>
          <w:color w:val="000000" w:themeColor="text1"/>
          <w:sz w:val="20"/>
          <w:szCs w:val="21"/>
          <w14:textFill>
            <w14:solidFill>
              <w14:schemeClr w14:val="tx1"/>
            </w14:solidFill>
          </w14:textFill>
        </w:rPr>
      </w:pPr>
      <w:r>
        <w:rPr>
          <w:rFonts w:hint="eastAsia" w:ascii="方正仿宋_GB2312" w:hAnsi="方正仿宋_GB2312" w:eastAsia="方正仿宋_GB2312" w:cs="方正仿宋_GB2312"/>
          <w:b/>
          <w:bCs/>
          <w:color w:val="000000" w:themeColor="text1"/>
          <w:sz w:val="20"/>
          <w:szCs w:val="21"/>
          <w14:textFill>
            <w14:solidFill>
              <w14:schemeClr w14:val="tx1"/>
            </w14:solidFill>
          </w14:textFill>
        </w:rPr>
        <w:t>2.在竞争性磋商响应文件中附法定代表人及委托代理人身份证扫描件；</w:t>
      </w:r>
    </w:p>
    <w:p w14:paraId="62C52E1C">
      <w:pPr>
        <w:pStyle w:val="20"/>
        <w:spacing w:line="500" w:lineRule="exact"/>
        <w:ind w:firstLine="402" w:firstLineChars="200"/>
        <w:outlineLvl w:val="1"/>
        <w:rPr>
          <w:rFonts w:hint="eastAsia" w:ascii="方正仿宋_GB2312" w:hAnsi="方正仿宋_GB2312" w:eastAsia="方正仿宋_GB2312" w:cs="方正仿宋_GB2312"/>
          <w:b/>
          <w:bCs/>
          <w:color w:val="000000" w:themeColor="text1"/>
          <w:sz w:val="20"/>
          <w:szCs w:val="21"/>
          <w14:textFill>
            <w14:solidFill>
              <w14:schemeClr w14:val="tx1"/>
            </w14:solidFill>
          </w14:textFill>
        </w:rPr>
      </w:pPr>
      <w:bookmarkStart w:id="122" w:name="_Toc31846"/>
      <w:r>
        <w:rPr>
          <w:rFonts w:hint="eastAsia" w:ascii="方正仿宋_GB2312" w:hAnsi="方正仿宋_GB2312" w:eastAsia="方正仿宋_GB2312" w:cs="方正仿宋_GB2312"/>
          <w:b/>
          <w:bCs/>
          <w:color w:val="000000" w:themeColor="text1"/>
          <w:sz w:val="20"/>
          <w:szCs w:val="21"/>
          <w14:textFill>
            <w14:solidFill>
              <w14:schemeClr w14:val="tx1"/>
            </w14:solidFill>
          </w14:textFill>
        </w:rPr>
        <w:t>3.法人到场开标无需授权；</w:t>
      </w:r>
      <w:bookmarkEnd w:id="122"/>
    </w:p>
    <w:p w14:paraId="385EC42C">
      <w:pP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b/>
          <w:color w:val="000000" w:themeColor="text1"/>
          <w:sz w:val="24"/>
          <w14:textFill>
            <w14:solidFill>
              <w14:schemeClr w14:val="tx1"/>
            </w14:solidFill>
          </w14:textFill>
        </w:rPr>
        <w:t>格式5：合同履约承诺书</w:t>
      </w:r>
    </w:p>
    <w:p w14:paraId="21779B48">
      <w:pPr>
        <w:pStyle w:val="20"/>
        <w:spacing w:line="500" w:lineRule="exact"/>
        <w:rPr>
          <w:rFonts w:hint="eastAsia" w:ascii="方正仿宋_GB2312" w:hAnsi="方正仿宋_GB2312" w:eastAsia="方正仿宋_GB2312" w:cs="方正仿宋_GB2312"/>
          <w:b/>
          <w:color w:val="000000" w:themeColor="text1"/>
          <w:sz w:val="28"/>
          <w:szCs w:val="28"/>
          <w14:textFill>
            <w14:solidFill>
              <w14:schemeClr w14:val="tx1"/>
            </w14:solidFill>
          </w14:textFill>
        </w:rPr>
      </w:pPr>
    </w:p>
    <w:p w14:paraId="56BCB2CE">
      <w:pPr>
        <w:jc w:val="center"/>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14:textFill>
            <w14:solidFill>
              <w14:schemeClr w14:val="tx1"/>
            </w14:solidFill>
          </w14:textFill>
        </w:rPr>
        <w:t>合同履约承诺书</w:t>
      </w:r>
    </w:p>
    <w:p w14:paraId="71C41F87">
      <w:pPr>
        <w:spacing w:line="360" w:lineRule="auto"/>
        <w:jc w:val="left"/>
        <w:textAlignment w:val="top"/>
        <w:rPr>
          <w:rFonts w:hint="eastAsia" w:ascii="方正仿宋_GB2312" w:hAnsi="方正仿宋_GB2312" w:eastAsia="方正仿宋_GB2312" w:cs="方正仿宋_GB2312"/>
          <w:color w:val="000000" w:themeColor="text1"/>
          <w:sz w:val="24"/>
          <w14:textFill>
            <w14:solidFill>
              <w14:schemeClr w14:val="tx1"/>
            </w14:solidFill>
          </w14:textFill>
        </w:rPr>
      </w:pPr>
    </w:p>
    <w:p w14:paraId="591B560D">
      <w:pPr>
        <w:spacing w:line="360" w:lineRule="auto"/>
        <w:jc w:val="left"/>
        <w:textAlignment w:val="top"/>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致：</w:t>
      </w:r>
      <w:r>
        <w:rPr>
          <w:rFonts w:hint="eastAsia" w:ascii="方正仿宋_GB2312" w:hAnsi="方正仿宋_GB2312" w:eastAsia="方正仿宋_GB2312" w:cs="方正仿宋_GB2312"/>
          <w:color w:val="000000" w:themeColor="text1"/>
          <w:u w:val="single"/>
          <w14:textFill>
            <w14:solidFill>
              <w14:schemeClr w14:val="tx1"/>
            </w14:solidFill>
          </w14:textFill>
        </w:rPr>
        <w:t xml:space="preserve">（采购人名称）     </w:t>
      </w:r>
      <w:r>
        <w:rPr>
          <w:rFonts w:hint="eastAsia" w:ascii="方正仿宋_GB2312" w:hAnsi="方正仿宋_GB2312" w:eastAsia="方正仿宋_GB2312" w:cs="方正仿宋_GB2312"/>
          <w:color w:val="000000" w:themeColor="text1"/>
          <w14:textFill>
            <w14:solidFill>
              <w14:schemeClr w14:val="tx1"/>
            </w14:solidFill>
          </w14:textFill>
        </w:rPr>
        <w:t xml:space="preserve"> </w:t>
      </w:r>
    </w:p>
    <w:p w14:paraId="200AE063">
      <w:pPr>
        <w:spacing w:line="360" w:lineRule="auto"/>
        <w:ind w:firstLine="420"/>
        <w:jc w:val="left"/>
        <w:textAlignment w:val="top"/>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若我公司有幸成为本项目中标供应商，我公司对下列内容进行无条件承诺：</w:t>
      </w:r>
    </w:p>
    <w:p w14:paraId="4F7208F8">
      <w:pPr>
        <w:snapToGrid w:val="0"/>
        <w:spacing w:line="480" w:lineRule="exact"/>
        <w:ind w:firstLine="555"/>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一)我单位已详细阅读并完全理解、同意《竞争性磋商文件》的全部内容，包括修改补充文件以及全部参考资料和有关附件；除在《竞争性磋商文件》规定期间内书面提出的疑问外，我单位严格按竞争性磋商文件确定的技术及商务要求等履行。</w:t>
      </w:r>
    </w:p>
    <w:p w14:paraId="74FBE51C">
      <w:pPr>
        <w:tabs>
          <w:tab w:val="left" w:pos="9354"/>
        </w:tabs>
        <w:snapToGrid w:val="0"/>
        <w:spacing w:line="48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二)按采购要求编制磋商报价；我单位的磋商报价包括《竞争性磋商文件》所述报价组成的所有内容、并包括《竞争性磋商文件》未列明而与采购项目相关的、必须的所有款项及费用等达到交付使用及验收条件的所有一切风险、责任和义务的费用。</w:t>
      </w:r>
    </w:p>
    <w:p w14:paraId="0F6A65F3">
      <w:pPr>
        <w:tabs>
          <w:tab w:val="left" w:pos="9354"/>
        </w:tabs>
        <w:snapToGrid w:val="0"/>
        <w:spacing w:line="48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我单位确认本次磋商报价未低于成本价，保证按《竞争性磋商文件》要求及磋商承诺的质量诚信履约。</w:t>
      </w:r>
    </w:p>
    <w:p w14:paraId="5C52591E">
      <w:pPr>
        <w:tabs>
          <w:tab w:val="left" w:pos="9354"/>
        </w:tabs>
        <w:snapToGrid w:val="0"/>
        <w:spacing w:line="48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三)我单位保证在《竞争性磋商文件》要求的时间内按期、保质完成中标项目。如我单位中标，将在成交结果公示后，积极、主动的与采购单位联系合同签订事宜，合同签订中如有任何的问题，我单位保证及时书面反映情况，否则视为我单位责任、按违约处理。</w:t>
      </w:r>
    </w:p>
    <w:p w14:paraId="636636D2">
      <w:pPr>
        <w:spacing w:line="360" w:lineRule="auto"/>
        <w:ind w:firstLine="422" w:firstLineChars="200"/>
        <w:jc w:val="left"/>
        <w:textAlignment w:val="top"/>
        <w:rPr>
          <w:rFonts w:hint="eastAsia" w:ascii="方正仿宋_GB2312" w:hAnsi="方正仿宋_GB2312" w:eastAsia="方正仿宋_GB2312" w:cs="方正仿宋_GB2312"/>
          <w:b/>
          <w:color w:val="000000" w:themeColor="text1"/>
          <w14:textFill>
            <w14:solidFill>
              <w14:schemeClr w14:val="tx1"/>
            </w14:solidFill>
          </w14:textFill>
        </w:rPr>
      </w:pPr>
    </w:p>
    <w:p w14:paraId="7B37E88F">
      <w:pPr>
        <w:spacing w:line="360" w:lineRule="auto"/>
        <w:ind w:firstLine="422" w:firstLineChars="200"/>
        <w:jc w:val="left"/>
        <w:textAlignment w:val="top"/>
        <w:rPr>
          <w:rFonts w:hint="eastAsia" w:ascii="方正仿宋_GB2312" w:hAnsi="方正仿宋_GB2312" w:eastAsia="方正仿宋_GB2312" w:cs="方正仿宋_GB2312"/>
          <w:b/>
          <w:color w:val="000000" w:themeColor="text1"/>
          <w14:textFill>
            <w14:solidFill>
              <w14:schemeClr w14:val="tx1"/>
            </w14:solidFill>
          </w14:textFill>
        </w:rPr>
      </w:pPr>
    </w:p>
    <w:p w14:paraId="59958762">
      <w:pPr>
        <w:spacing w:line="360" w:lineRule="auto"/>
        <w:ind w:firstLine="420" w:firstLineChars="200"/>
        <w:jc w:val="left"/>
        <w:textAlignment w:val="top"/>
        <w:rPr>
          <w:rFonts w:hint="eastAsia" w:ascii="方正仿宋_GB2312" w:hAnsi="方正仿宋_GB2312" w:eastAsia="方正仿宋_GB2312" w:cs="方正仿宋_GB2312"/>
          <w:color w:val="000000" w:themeColor="text1"/>
          <w14:textFill>
            <w14:solidFill>
              <w14:schemeClr w14:val="tx1"/>
            </w14:solidFill>
          </w14:textFill>
        </w:rPr>
      </w:pPr>
    </w:p>
    <w:p w14:paraId="18A07B4D">
      <w:pPr>
        <w:spacing w:line="360" w:lineRule="auto"/>
        <w:ind w:firstLine="525"/>
        <w:jc w:val="left"/>
        <w:textAlignment w:val="top"/>
        <w:rPr>
          <w:rFonts w:hint="eastAsia" w:ascii="方正仿宋_GB2312" w:hAnsi="方正仿宋_GB2312" w:eastAsia="方正仿宋_GB2312" w:cs="方正仿宋_GB2312"/>
          <w:color w:val="000000" w:themeColor="text1"/>
          <w14:textFill>
            <w14:solidFill>
              <w14:schemeClr w14:val="tx1"/>
            </w14:solidFill>
          </w14:textFill>
        </w:rPr>
      </w:pPr>
    </w:p>
    <w:p w14:paraId="24D465B8">
      <w:pPr>
        <w:pStyle w:val="20"/>
        <w:spacing w:line="360" w:lineRule="auto"/>
        <w:ind w:firstLine="315" w:firstLineChars="15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供应商名称（签章）：</w:t>
      </w:r>
    </w:p>
    <w:p w14:paraId="3E4344C5">
      <w:pPr>
        <w:pStyle w:val="20"/>
        <w:spacing w:line="360" w:lineRule="auto"/>
        <w:ind w:firstLine="315" w:firstLineChars="15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法定代表人或其委托代理人（签字或签章）：</w:t>
      </w:r>
    </w:p>
    <w:p w14:paraId="2F7016FB">
      <w:pPr>
        <w:spacing w:line="360" w:lineRule="auto"/>
        <w:ind w:firstLine="315" w:firstLineChars="15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日期：　　　年　　月　　日</w:t>
      </w:r>
    </w:p>
    <w:p w14:paraId="04FB4AE7">
      <w:pPr>
        <w:pStyle w:val="15"/>
        <w:rPr>
          <w:rFonts w:hint="eastAsia" w:ascii="方正仿宋_GB2312" w:hAnsi="方正仿宋_GB2312" w:eastAsia="方正仿宋_GB2312" w:cs="方正仿宋_GB2312"/>
        </w:rPr>
        <w:sectPr>
          <w:pgSz w:w="11906" w:h="16838"/>
          <w:pgMar w:top="851" w:right="1418" w:bottom="964" w:left="1418" w:header="851" w:footer="992" w:gutter="0"/>
          <w:cols w:space="720" w:num="1"/>
          <w:docGrid w:type="lines" w:linePitch="312" w:charSpace="0"/>
        </w:sectPr>
      </w:pPr>
    </w:p>
    <w:p w14:paraId="2E11864E">
      <w:pPr>
        <w:pStyle w:val="20"/>
        <w:spacing w:line="500" w:lineRule="exact"/>
        <w:outlineLvl w:val="2"/>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123" w:name="_Toc12954"/>
      <w:bookmarkStart w:id="124" w:name="_Toc103762687"/>
      <w:bookmarkStart w:id="125" w:name="_Toc103762575"/>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格式6：商务条款偏离表</w:t>
      </w:r>
      <w:bookmarkEnd w:id="123"/>
      <w:bookmarkEnd w:id="124"/>
      <w:bookmarkEnd w:id="125"/>
    </w:p>
    <w:p w14:paraId="22F89B70">
      <w:pPr>
        <w:jc w:val="center"/>
        <w:rPr>
          <w:rFonts w:hint="eastAsia" w:ascii="方正仿宋_GB2312" w:hAnsi="方正仿宋_GB2312" w:eastAsia="方正仿宋_GB2312" w:cs="方正仿宋_GB2312"/>
          <w:color w:val="000000" w:themeColor="text1"/>
          <w:sz w:val="24"/>
          <w14:textFill>
            <w14:solidFill>
              <w14:schemeClr w14:val="tx1"/>
            </w14:solidFill>
          </w14:textFill>
        </w:rPr>
      </w:pPr>
      <w:r>
        <w:rPr>
          <w:rFonts w:hint="eastAsia" w:ascii="方正仿宋_GB2312" w:hAnsi="方正仿宋_GB2312" w:eastAsia="方正仿宋_GB2312" w:cs="方正仿宋_GB2312"/>
          <w:color w:val="000000" w:themeColor="text1"/>
          <w:sz w:val="24"/>
          <w14:textFill>
            <w14:solidFill>
              <w14:schemeClr w14:val="tx1"/>
            </w14:solidFill>
          </w14:textFill>
        </w:rPr>
        <w:t>商务条款偏离表</w:t>
      </w:r>
    </w:p>
    <w:p w14:paraId="7FA88E97">
      <w:pPr>
        <w:pStyle w:val="20"/>
        <w:spacing w:line="40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供应商须逐条对应竞争性磋商文件中要求的商务条款，认真填写该表。</w:t>
      </w:r>
    </w:p>
    <w:p w14:paraId="7C43EC23">
      <w:pPr>
        <w:pStyle w:val="20"/>
        <w:spacing w:line="40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商务条款是指：竞争性磋商文件第五章</w:t>
      </w:r>
      <w:r>
        <w:rPr>
          <w:rFonts w:hint="eastAsia" w:ascii="方正仿宋_GB2312" w:hAnsi="方正仿宋_GB2312" w:eastAsia="方正仿宋_GB2312" w:cs="方正仿宋_GB2312"/>
          <w:b/>
          <w:color w:val="000000" w:themeColor="text1"/>
          <w:szCs w:val="21"/>
          <w14:textFill>
            <w14:solidFill>
              <w14:schemeClr w14:val="tx1"/>
            </w14:solidFill>
          </w14:textFill>
        </w:rPr>
        <w:t>《采购需求及技术要求》</w:t>
      </w:r>
      <w:r>
        <w:rPr>
          <w:rFonts w:hint="eastAsia" w:ascii="方正仿宋_GB2312" w:hAnsi="方正仿宋_GB2312" w:eastAsia="方正仿宋_GB2312" w:cs="方正仿宋_GB2312"/>
          <w:color w:val="000000" w:themeColor="text1"/>
          <w:szCs w:val="21"/>
          <w14:textFill>
            <w14:solidFill>
              <w14:schemeClr w14:val="tx1"/>
            </w14:solidFill>
          </w14:textFill>
        </w:rPr>
        <w:t>和</w:t>
      </w:r>
      <w:r>
        <w:rPr>
          <w:rFonts w:hint="eastAsia" w:ascii="方正仿宋_GB2312" w:hAnsi="方正仿宋_GB2312" w:eastAsia="方正仿宋_GB2312" w:cs="方正仿宋_GB2312"/>
          <w:b/>
          <w:color w:val="000000" w:themeColor="text1"/>
          <w:szCs w:val="21"/>
          <w14:textFill>
            <w14:solidFill>
              <w14:schemeClr w14:val="tx1"/>
            </w14:solidFill>
          </w14:textFill>
        </w:rPr>
        <w:t>《</w:t>
      </w:r>
      <w:r>
        <w:rPr>
          <w:rFonts w:hint="eastAsia" w:ascii="方正仿宋_GB2312" w:hAnsi="方正仿宋_GB2312" w:eastAsia="方正仿宋_GB2312" w:cs="方正仿宋_GB2312"/>
          <w:b/>
          <w:bCs/>
          <w:color w:val="000000" w:themeColor="text1"/>
          <w:szCs w:val="21"/>
          <w14:textFill>
            <w14:solidFill>
              <w14:schemeClr w14:val="tx1"/>
            </w14:solidFill>
          </w14:textFill>
        </w:rPr>
        <w:t>合同条款资料表》（如有）</w:t>
      </w:r>
      <w:r>
        <w:rPr>
          <w:rFonts w:hint="eastAsia" w:ascii="方正仿宋_GB2312" w:hAnsi="方正仿宋_GB2312" w:eastAsia="方正仿宋_GB2312" w:cs="方正仿宋_GB2312"/>
          <w:color w:val="000000" w:themeColor="text1"/>
          <w:szCs w:val="21"/>
          <w14:textFill>
            <w14:solidFill>
              <w14:schemeClr w14:val="tx1"/>
            </w14:solidFill>
          </w14:textFill>
        </w:rPr>
        <w:t>中要求的</w:t>
      </w:r>
      <w:r>
        <w:rPr>
          <w:rFonts w:hint="eastAsia" w:ascii="方正仿宋_GB2312" w:hAnsi="方正仿宋_GB2312" w:eastAsia="方正仿宋_GB2312" w:cs="方正仿宋_GB2312"/>
          <w:b/>
          <w:color w:val="000000" w:themeColor="text1"/>
          <w:szCs w:val="21"/>
          <w14:textFill>
            <w14:solidFill>
              <w14:schemeClr w14:val="tx1"/>
            </w14:solidFill>
          </w14:textFill>
        </w:rPr>
        <w:t>商务部分、服务期限、付款方式、服务承诺、履约保证金等要求。</w:t>
      </w:r>
    </w:p>
    <w:p w14:paraId="2746AF38">
      <w:pPr>
        <w:pStyle w:val="20"/>
        <w:ind w:firstLine="402"/>
        <w:rPr>
          <w:rFonts w:hint="eastAsia" w:ascii="方正仿宋_GB2312" w:hAnsi="方正仿宋_GB2312" w:eastAsia="方正仿宋_GB2312" w:cs="方正仿宋_GB2312"/>
          <w:b/>
          <w:color w:val="000000" w:themeColor="text1"/>
          <w:szCs w:val="21"/>
          <w14:textFill>
            <w14:solidFill>
              <w14:schemeClr w14:val="tx1"/>
            </w14:solidFill>
          </w14:textFill>
        </w:rPr>
      </w:pPr>
    </w:p>
    <w:p w14:paraId="2C3F5366">
      <w:pPr>
        <w:pStyle w:val="20"/>
        <w:rPr>
          <w:rFonts w:hint="eastAsia" w:ascii="方正仿宋_GB2312" w:hAnsi="方正仿宋_GB2312" w:eastAsia="方正仿宋_GB2312" w:cs="方正仿宋_GB2312"/>
          <w:b/>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项目名称：</w:t>
      </w:r>
    </w:p>
    <w:p w14:paraId="0436FA79">
      <w:pPr>
        <w:pStyle w:val="20"/>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项目编号：</w:t>
      </w:r>
      <w:r>
        <w:rPr>
          <w:rFonts w:hint="eastAsia" w:ascii="方正仿宋_GB2312" w:hAnsi="方正仿宋_GB2312" w:eastAsia="方正仿宋_GB2312" w:cs="方正仿宋_GB2312"/>
          <w:b/>
          <w:color w:val="000000" w:themeColor="text1"/>
          <w:szCs w:val="21"/>
          <w:u w:val="single"/>
          <w14:textFill>
            <w14:solidFill>
              <w14:schemeClr w14:val="tx1"/>
            </w14:solidFill>
          </w14:textFill>
        </w:rPr>
        <w:t xml:space="preserve"> </w:t>
      </w:r>
    </w:p>
    <w:tbl>
      <w:tblPr>
        <w:tblStyle w:val="37"/>
        <w:tblW w:w="9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3134"/>
        <w:gridCol w:w="2942"/>
        <w:gridCol w:w="2012"/>
      </w:tblGrid>
      <w:tr w14:paraId="1DD7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65" w:type="dxa"/>
            <w:vAlign w:val="center"/>
          </w:tcPr>
          <w:p w14:paraId="147912C8">
            <w:pPr>
              <w:pStyle w:val="20"/>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序号</w:t>
            </w:r>
          </w:p>
        </w:tc>
        <w:tc>
          <w:tcPr>
            <w:tcW w:w="3134" w:type="dxa"/>
            <w:vAlign w:val="center"/>
          </w:tcPr>
          <w:p w14:paraId="78A7EEDD">
            <w:pPr>
              <w:pStyle w:val="20"/>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竞争性磋商文件的商务条款</w:t>
            </w:r>
          </w:p>
        </w:tc>
        <w:tc>
          <w:tcPr>
            <w:tcW w:w="2942" w:type="dxa"/>
            <w:vAlign w:val="center"/>
          </w:tcPr>
          <w:p w14:paraId="71797C79">
            <w:pPr>
              <w:pStyle w:val="20"/>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竞争性磋商响应文件的商务条款</w:t>
            </w:r>
          </w:p>
        </w:tc>
        <w:tc>
          <w:tcPr>
            <w:tcW w:w="2012" w:type="dxa"/>
            <w:vAlign w:val="center"/>
          </w:tcPr>
          <w:p w14:paraId="64CF4DC7">
            <w:pPr>
              <w:pStyle w:val="20"/>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响应情况说明</w:t>
            </w:r>
          </w:p>
        </w:tc>
      </w:tr>
      <w:tr w14:paraId="3500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65" w:type="dxa"/>
          </w:tcPr>
          <w:p w14:paraId="45693D15">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6E471BBF">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4D0404AD">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03C444EA">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5A61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65" w:type="dxa"/>
          </w:tcPr>
          <w:p w14:paraId="18FD0845">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349FA28D">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5F987197">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4083BBB8">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2CE4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65" w:type="dxa"/>
          </w:tcPr>
          <w:p w14:paraId="14DE80E7">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522D6FFE">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319A6A32">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201BEE65">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1BA7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65" w:type="dxa"/>
          </w:tcPr>
          <w:p w14:paraId="72BCA3AA">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00A0CC65">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7F1C224E">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329F8B65">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0C75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65" w:type="dxa"/>
          </w:tcPr>
          <w:p w14:paraId="60F5ADF5">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58168CCC">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17872598">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307DEAA4">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1FD4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65" w:type="dxa"/>
          </w:tcPr>
          <w:p w14:paraId="5B393627">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4CA0CB4D">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7B19F21C">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46392A60">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52DB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65" w:type="dxa"/>
          </w:tcPr>
          <w:p w14:paraId="6F3EE4B9">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5B5428D8">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301BC5F8">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24DE1B2D">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5124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65" w:type="dxa"/>
          </w:tcPr>
          <w:p w14:paraId="35195363">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4A7820EA">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07876CC8">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68C0EEF3">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2942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65" w:type="dxa"/>
          </w:tcPr>
          <w:p w14:paraId="3B56B875">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05D6D96E">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6282877D">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67EAC182">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5FBF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65" w:type="dxa"/>
          </w:tcPr>
          <w:p w14:paraId="7F352E11">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3134" w:type="dxa"/>
          </w:tcPr>
          <w:p w14:paraId="23148058">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942" w:type="dxa"/>
          </w:tcPr>
          <w:p w14:paraId="5B4ECD15">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2012" w:type="dxa"/>
          </w:tcPr>
          <w:p w14:paraId="5FABC453">
            <w:pPr>
              <w:pStyle w:val="20"/>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r>
    </w:tbl>
    <w:p w14:paraId="2CFA1390">
      <w:pPr>
        <w:pStyle w:val="20"/>
        <w:spacing w:line="600" w:lineRule="exact"/>
        <w:ind w:firstLine="40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注：</w:t>
      </w:r>
      <w:r>
        <w:rPr>
          <w:rFonts w:hint="eastAsia" w:ascii="方正仿宋_GB2312" w:hAnsi="方正仿宋_GB2312" w:eastAsia="方正仿宋_GB2312" w:cs="方正仿宋_GB2312"/>
          <w:b/>
          <w:color w:val="000000" w:themeColor="text1"/>
          <w:szCs w:val="21"/>
          <w:shd w:val="pct10" w:color="auto" w:fill="FFFFFF"/>
          <w14:textFill>
            <w14:solidFill>
              <w14:schemeClr w14:val="tx1"/>
            </w14:solidFill>
          </w14:textFill>
        </w:rPr>
        <w:t>1、如此表未填写的，视为完全响应竞争性磋商文件的商务偏离条款。</w:t>
      </w:r>
    </w:p>
    <w:p w14:paraId="74358ED2">
      <w:pPr>
        <w:pStyle w:val="20"/>
        <w:spacing w:line="600" w:lineRule="exact"/>
        <w:ind w:firstLine="843" w:firstLineChars="400"/>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 xml:space="preserve">2、如有负偏离的，视为不响应采购要求。如有正偏离的，需有证明材料支持的，必须在竞争性磋商响应文件中提供证明材料。 </w:t>
      </w:r>
    </w:p>
    <w:p w14:paraId="360B3153">
      <w:pPr>
        <w:pStyle w:val="20"/>
        <w:spacing w:line="6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p w14:paraId="48005156">
      <w:pPr>
        <w:pStyle w:val="20"/>
        <w:spacing w:line="6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供应商名称（签章）：</w:t>
      </w:r>
    </w:p>
    <w:p w14:paraId="34AFB196">
      <w:pPr>
        <w:pStyle w:val="20"/>
        <w:spacing w:line="6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法定代表人或其委托代理人（签字或签章）：</w:t>
      </w:r>
    </w:p>
    <w:p w14:paraId="1BE0D4BD">
      <w:pPr>
        <w:pStyle w:val="15"/>
        <w:rPr>
          <w:rFonts w:hint="eastAsia" w:ascii="方正仿宋_GB2312" w:hAnsi="方正仿宋_GB2312" w:eastAsia="方正仿宋_GB2312" w:cs="方正仿宋_GB2312"/>
          <w:color w:val="000000" w:themeColor="text1"/>
          <w:szCs w:val="21"/>
          <w14:textFill>
            <w14:solidFill>
              <w14:schemeClr w14:val="tx1"/>
            </w14:solidFill>
          </w14:textFill>
        </w:rPr>
      </w:pPr>
    </w:p>
    <w:p w14:paraId="2872A338">
      <w:pPr>
        <w:pStyle w:val="15"/>
        <w:rPr>
          <w:rFonts w:hint="eastAsia" w:ascii="方正仿宋_GB2312" w:hAnsi="方正仿宋_GB2312" w:eastAsia="方正仿宋_GB2312" w:cs="方正仿宋_GB2312"/>
        </w:rPr>
      </w:pPr>
      <w:r>
        <w:rPr>
          <w:rFonts w:hint="eastAsia" w:ascii="方正仿宋_GB2312" w:hAnsi="方正仿宋_GB2312" w:eastAsia="方正仿宋_GB2312" w:cs="方正仿宋_GB2312"/>
          <w:color w:val="000000" w:themeColor="text1"/>
          <w:szCs w:val="21"/>
          <w14:textFill>
            <w14:solidFill>
              <w14:schemeClr w14:val="tx1"/>
            </w14:solidFill>
          </w14:textFill>
        </w:rPr>
        <w:t>日期：　　　年　　月　　日</w:t>
      </w:r>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34E4D99F">
      <w:pPr>
        <w:rPr>
          <w:rFonts w:hint="eastAsia" w:ascii="方正仿宋_GB2312" w:hAnsi="方正仿宋_GB2312" w:eastAsia="方正仿宋_GB2312" w:cs="方正仿宋_GB2312"/>
        </w:rPr>
        <w:sectPr>
          <w:pgSz w:w="11906" w:h="16838"/>
          <w:pgMar w:top="851" w:right="1418" w:bottom="964" w:left="1418" w:header="851" w:footer="992" w:gutter="0"/>
          <w:cols w:space="720" w:num="1"/>
          <w:docGrid w:type="lines" w:linePitch="312" w:charSpace="0"/>
        </w:sectPr>
      </w:pPr>
    </w:p>
    <w:p w14:paraId="58E322C1">
      <w:pPr>
        <w:pStyle w:val="20"/>
        <w:spacing w:line="500" w:lineRule="exact"/>
        <w:outlineLvl w:val="1"/>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126" w:name="_Toc103762688"/>
      <w:bookmarkStart w:id="127" w:name="_Toc26975"/>
      <w:bookmarkStart w:id="128" w:name="_Toc103762576"/>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格式7：技术规格偏离表</w:t>
      </w:r>
      <w:bookmarkEnd w:id="126"/>
      <w:bookmarkEnd w:id="127"/>
      <w:bookmarkEnd w:id="128"/>
      <w:bookmarkStart w:id="129" w:name="_Toc20071159"/>
      <w:bookmarkStart w:id="130" w:name="_Toc316291969"/>
      <w:bookmarkStart w:id="131" w:name="_Toc316027707"/>
    </w:p>
    <w:p w14:paraId="4DD2C20E">
      <w:pPr>
        <w:pStyle w:val="20"/>
        <w:spacing w:line="500" w:lineRule="exact"/>
        <w:jc w:val="center"/>
        <w:outlineLvl w:val="1"/>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132" w:name="_Toc103762689"/>
      <w:bookmarkStart w:id="133" w:name="_Toc31969"/>
      <w:bookmarkStart w:id="134" w:name="_Toc103762577"/>
      <w:r>
        <w:rPr>
          <w:rFonts w:hint="eastAsia" w:ascii="方正仿宋_GB2312" w:hAnsi="方正仿宋_GB2312" w:eastAsia="方正仿宋_GB2312" w:cs="方正仿宋_GB2312"/>
          <w:b/>
          <w:kern w:val="0"/>
          <w:sz w:val="36"/>
          <w:szCs w:val="36"/>
        </w:rPr>
        <w:t>技术规格偏离表</w:t>
      </w:r>
      <w:bookmarkEnd w:id="129"/>
      <w:bookmarkEnd w:id="130"/>
      <w:bookmarkEnd w:id="131"/>
      <w:bookmarkEnd w:id="132"/>
      <w:bookmarkEnd w:id="133"/>
      <w:bookmarkEnd w:id="134"/>
    </w:p>
    <w:p w14:paraId="34AD3812">
      <w:pPr>
        <w:rPr>
          <w:rFonts w:hint="eastAsia" w:ascii="方正仿宋_GB2312" w:hAnsi="方正仿宋_GB2312" w:eastAsia="方正仿宋_GB2312" w:cs="方正仿宋_GB2312"/>
        </w:rPr>
      </w:pPr>
    </w:p>
    <w:p w14:paraId="7135A731">
      <w:pPr>
        <w:spacing w:line="360" w:lineRule="auto"/>
        <w:ind w:firstLine="420" w:firstLineChars="200"/>
        <w:rPr>
          <w:rFonts w:hint="eastAsia" w:ascii="方正仿宋_GB2312" w:hAnsi="方正仿宋_GB2312" w:eastAsia="方正仿宋_GB2312" w:cs="方正仿宋_GB2312"/>
          <w:szCs w:val="21"/>
        </w:rPr>
      </w:pPr>
      <w:r>
        <w:rPr>
          <w:rFonts w:hint="eastAsia" w:ascii="方正仿宋_GB2312" w:hAnsi="方正仿宋_GB2312" w:eastAsia="方正仿宋_GB2312" w:cs="方正仿宋_GB2312"/>
          <w:szCs w:val="21"/>
        </w:rPr>
        <w:t>请按所投产品的实际技术参数，逐条对应竞争性磋商采购文件的“</w:t>
      </w:r>
      <w:r>
        <w:rPr>
          <w:rFonts w:hint="eastAsia" w:ascii="方正仿宋_GB2312" w:hAnsi="方正仿宋_GB2312" w:eastAsia="方正仿宋_GB2312" w:cs="方正仿宋_GB2312"/>
          <w:b/>
          <w:szCs w:val="21"/>
        </w:rPr>
        <w:t>第五章采购需求及技术要求</w:t>
      </w:r>
      <w:r>
        <w:rPr>
          <w:rFonts w:hint="eastAsia" w:ascii="方正仿宋_GB2312" w:hAnsi="方正仿宋_GB2312" w:eastAsia="方正仿宋_GB2312" w:cs="方正仿宋_GB2312"/>
          <w:szCs w:val="21"/>
        </w:rPr>
        <w:t>”中要求的技术规范认真填写该表，该表不能作为所投产品的技术文件。</w:t>
      </w:r>
    </w:p>
    <w:p w14:paraId="6D4E7210">
      <w:pPr>
        <w:ind w:firstLine="210" w:firstLineChars="100"/>
        <w:rPr>
          <w:rFonts w:hint="eastAsia" w:ascii="方正仿宋_GB2312" w:hAnsi="方正仿宋_GB2312" w:eastAsia="方正仿宋_GB2312" w:cs="方正仿宋_GB2312"/>
          <w:szCs w:val="21"/>
        </w:rPr>
      </w:pPr>
    </w:p>
    <w:p w14:paraId="4AC1C6F4">
      <w:pPr>
        <w:rPr>
          <w:rFonts w:hint="eastAsia" w:ascii="方正仿宋_GB2312" w:hAnsi="方正仿宋_GB2312" w:eastAsia="方正仿宋_GB2312" w:cs="方正仿宋_GB2312"/>
          <w:b/>
          <w:szCs w:val="21"/>
        </w:rPr>
      </w:pPr>
      <w:r>
        <w:rPr>
          <w:rFonts w:hint="eastAsia" w:ascii="方正仿宋_GB2312" w:hAnsi="方正仿宋_GB2312" w:eastAsia="方正仿宋_GB2312" w:cs="方正仿宋_GB2312"/>
          <w:b/>
          <w:szCs w:val="21"/>
        </w:rPr>
        <w:t>项目名称：</w:t>
      </w:r>
    </w:p>
    <w:p w14:paraId="5F328462">
      <w:pPr>
        <w:rPr>
          <w:rFonts w:hint="eastAsia" w:ascii="方正仿宋_GB2312" w:hAnsi="方正仿宋_GB2312" w:eastAsia="方正仿宋_GB2312" w:cs="方正仿宋_GB2312"/>
          <w:b/>
          <w:szCs w:val="21"/>
          <w:u w:val="single"/>
        </w:rPr>
      </w:pPr>
      <w:r>
        <w:rPr>
          <w:rFonts w:hint="eastAsia" w:ascii="方正仿宋_GB2312" w:hAnsi="方正仿宋_GB2312" w:eastAsia="方正仿宋_GB2312" w:cs="方正仿宋_GB2312"/>
          <w:b/>
          <w:szCs w:val="21"/>
          <w:lang w:val="en-US" w:eastAsia="zh-CN"/>
        </w:rPr>
        <w:t>项目</w:t>
      </w:r>
      <w:r>
        <w:rPr>
          <w:rFonts w:hint="eastAsia" w:ascii="方正仿宋_GB2312" w:hAnsi="方正仿宋_GB2312" w:eastAsia="方正仿宋_GB2312" w:cs="方正仿宋_GB2312"/>
          <w:b/>
          <w:szCs w:val="21"/>
        </w:rPr>
        <w:t>编号：</w:t>
      </w:r>
    </w:p>
    <w:tbl>
      <w:tblPr>
        <w:tblStyle w:val="3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20"/>
        <w:gridCol w:w="2383"/>
        <w:gridCol w:w="2268"/>
        <w:gridCol w:w="1701"/>
        <w:gridCol w:w="962"/>
      </w:tblGrid>
      <w:tr w14:paraId="0526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648" w:type="dxa"/>
            <w:vAlign w:val="center"/>
          </w:tcPr>
          <w:p w14:paraId="375CE94C">
            <w:pPr>
              <w:spacing w:line="360" w:lineRule="auto"/>
              <w:jc w:val="center"/>
              <w:rPr>
                <w:rFonts w:hint="eastAsia" w:ascii="方正仿宋_GB2312" w:hAnsi="方正仿宋_GB2312" w:eastAsia="方正仿宋_GB2312" w:cs="方正仿宋_GB2312"/>
                <w:b/>
                <w:szCs w:val="21"/>
              </w:rPr>
            </w:pPr>
            <w:r>
              <w:rPr>
                <w:rFonts w:hint="eastAsia" w:ascii="方正仿宋_GB2312" w:hAnsi="方正仿宋_GB2312" w:eastAsia="方正仿宋_GB2312" w:cs="方正仿宋_GB2312"/>
                <w:b/>
                <w:szCs w:val="21"/>
              </w:rPr>
              <w:t>序号</w:t>
            </w:r>
          </w:p>
        </w:tc>
        <w:tc>
          <w:tcPr>
            <w:tcW w:w="1620" w:type="dxa"/>
            <w:vAlign w:val="center"/>
          </w:tcPr>
          <w:p w14:paraId="2DE1BDF5">
            <w:pPr>
              <w:spacing w:line="360" w:lineRule="auto"/>
              <w:jc w:val="center"/>
              <w:rPr>
                <w:rFonts w:hint="eastAsia" w:ascii="方正仿宋_GB2312" w:hAnsi="方正仿宋_GB2312" w:eastAsia="方正仿宋_GB2312" w:cs="方正仿宋_GB2312"/>
                <w:b/>
                <w:szCs w:val="21"/>
              </w:rPr>
            </w:pPr>
            <w:r>
              <w:rPr>
                <w:rFonts w:hint="eastAsia" w:ascii="方正仿宋_GB2312" w:hAnsi="方正仿宋_GB2312" w:eastAsia="方正仿宋_GB2312" w:cs="方正仿宋_GB2312"/>
                <w:b/>
                <w:szCs w:val="21"/>
              </w:rPr>
              <w:t>货物名称</w:t>
            </w:r>
          </w:p>
        </w:tc>
        <w:tc>
          <w:tcPr>
            <w:tcW w:w="2383" w:type="dxa"/>
            <w:vAlign w:val="center"/>
          </w:tcPr>
          <w:p w14:paraId="30E8C98A">
            <w:pPr>
              <w:spacing w:line="360" w:lineRule="auto"/>
              <w:jc w:val="center"/>
              <w:rPr>
                <w:rFonts w:hint="eastAsia" w:ascii="方正仿宋_GB2312" w:hAnsi="方正仿宋_GB2312" w:eastAsia="方正仿宋_GB2312" w:cs="方正仿宋_GB2312"/>
                <w:b/>
                <w:szCs w:val="21"/>
              </w:rPr>
            </w:pPr>
            <w:r>
              <w:rPr>
                <w:rFonts w:hint="eastAsia" w:ascii="方正仿宋_GB2312" w:hAnsi="方正仿宋_GB2312" w:eastAsia="方正仿宋_GB2312" w:cs="方正仿宋_GB2312"/>
                <w:b/>
                <w:szCs w:val="21"/>
              </w:rPr>
              <w:t>竞争性磋商采购文件技术规范、要求</w:t>
            </w:r>
          </w:p>
        </w:tc>
        <w:tc>
          <w:tcPr>
            <w:tcW w:w="2268" w:type="dxa"/>
            <w:vAlign w:val="center"/>
          </w:tcPr>
          <w:p w14:paraId="40F8F820">
            <w:pPr>
              <w:spacing w:line="360" w:lineRule="auto"/>
              <w:jc w:val="center"/>
              <w:rPr>
                <w:rFonts w:hint="eastAsia" w:ascii="方正仿宋_GB2312" w:hAnsi="方正仿宋_GB2312" w:eastAsia="方正仿宋_GB2312" w:cs="方正仿宋_GB2312"/>
                <w:b/>
                <w:szCs w:val="21"/>
              </w:rPr>
            </w:pPr>
            <w:r>
              <w:rPr>
                <w:rFonts w:hint="eastAsia" w:ascii="方正仿宋_GB2312" w:hAnsi="方正仿宋_GB2312" w:eastAsia="方正仿宋_GB2312" w:cs="方正仿宋_GB2312"/>
                <w:b/>
                <w:szCs w:val="21"/>
              </w:rPr>
              <w:t>竞争性磋商响应文件对应技术参数</w:t>
            </w:r>
          </w:p>
        </w:tc>
        <w:tc>
          <w:tcPr>
            <w:tcW w:w="1701" w:type="dxa"/>
            <w:vAlign w:val="center"/>
          </w:tcPr>
          <w:p w14:paraId="55AF5AA4">
            <w:pPr>
              <w:spacing w:line="360" w:lineRule="auto"/>
              <w:jc w:val="center"/>
              <w:rPr>
                <w:rFonts w:hint="eastAsia" w:ascii="方正仿宋_GB2312" w:hAnsi="方正仿宋_GB2312" w:eastAsia="方正仿宋_GB2312" w:cs="方正仿宋_GB2312"/>
                <w:b/>
                <w:szCs w:val="21"/>
              </w:rPr>
            </w:pPr>
            <w:r>
              <w:rPr>
                <w:rFonts w:hint="eastAsia" w:ascii="方正仿宋_GB2312" w:hAnsi="方正仿宋_GB2312" w:eastAsia="方正仿宋_GB2312" w:cs="方正仿宋_GB2312"/>
                <w:b/>
                <w:szCs w:val="21"/>
              </w:rPr>
              <w:t>偏离对货物（设备）性能的影响</w:t>
            </w:r>
          </w:p>
        </w:tc>
        <w:tc>
          <w:tcPr>
            <w:tcW w:w="962" w:type="dxa"/>
            <w:vAlign w:val="center"/>
          </w:tcPr>
          <w:p w14:paraId="4B7EEBBD">
            <w:pPr>
              <w:spacing w:line="360" w:lineRule="auto"/>
              <w:jc w:val="center"/>
              <w:rPr>
                <w:rFonts w:hint="eastAsia" w:ascii="方正仿宋_GB2312" w:hAnsi="方正仿宋_GB2312" w:eastAsia="方正仿宋_GB2312" w:cs="方正仿宋_GB2312"/>
                <w:b/>
                <w:szCs w:val="21"/>
              </w:rPr>
            </w:pPr>
            <w:r>
              <w:rPr>
                <w:rFonts w:hint="eastAsia" w:ascii="方正仿宋_GB2312" w:hAnsi="方正仿宋_GB2312" w:eastAsia="方正仿宋_GB2312" w:cs="方正仿宋_GB2312"/>
                <w:b/>
                <w:szCs w:val="21"/>
              </w:rPr>
              <w:t>说明</w:t>
            </w:r>
          </w:p>
        </w:tc>
      </w:tr>
      <w:tr w14:paraId="535C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Align w:val="center"/>
          </w:tcPr>
          <w:p w14:paraId="00BB396A">
            <w:pPr>
              <w:spacing w:line="360" w:lineRule="auto"/>
              <w:jc w:val="center"/>
              <w:rPr>
                <w:rFonts w:hint="eastAsia" w:ascii="方正仿宋_GB2312" w:hAnsi="方正仿宋_GB2312" w:eastAsia="方正仿宋_GB2312" w:cs="方正仿宋_GB2312"/>
                <w:szCs w:val="21"/>
              </w:rPr>
            </w:pPr>
          </w:p>
        </w:tc>
        <w:tc>
          <w:tcPr>
            <w:tcW w:w="1620" w:type="dxa"/>
            <w:vAlign w:val="center"/>
          </w:tcPr>
          <w:p w14:paraId="68389907">
            <w:pPr>
              <w:spacing w:line="360" w:lineRule="auto"/>
              <w:jc w:val="center"/>
              <w:rPr>
                <w:rFonts w:hint="eastAsia" w:ascii="方正仿宋_GB2312" w:hAnsi="方正仿宋_GB2312" w:eastAsia="方正仿宋_GB2312" w:cs="方正仿宋_GB2312"/>
                <w:szCs w:val="21"/>
              </w:rPr>
            </w:pPr>
          </w:p>
        </w:tc>
        <w:tc>
          <w:tcPr>
            <w:tcW w:w="2383" w:type="dxa"/>
            <w:vAlign w:val="center"/>
          </w:tcPr>
          <w:p w14:paraId="153400F1">
            <w:pPr>
              <w:spacing w:line="360" w:lineRule="auto"/>
              <w:jc w:val="center"/>
              <w:rPr>
                <w:rFonts w:hint="eastAsia" w:ascii="方正仿宋_GB2312" w:hAnsi="方正仿宋_GB2312" w:eastAsia="方正仿宋_GB2312" w:cs="方正仿宋_GB2312"/>
                <w:szCs w:val="21"/>
              </w:rPr>
            </w:pPr>
          </w:p>
        </w:tc>
        <w:tc>
          <w:tcPr>
            <w:tcW w:w="2268" w:type="dxa"/>
            <w:vAlign w:val="center"/>
          </w:tcPr>
          <w:p w14:paraId="142CF89C">
            <w:pPr>
              <w:spacing w:line="360" w:lineRule="auto"/>
              <w:jc w:val="center"/>
              <w:rPr>
                <w:rFonts w:hint="eastAsia" w:ascii="方正仿宋_GB2312" w:hAnsi="方正仿宋_GB2312" w:eastAsia="方正仿宋_GB2312" w:cs="方正仿宋_GB2312"/>
                <w:szCs w:val="21"/>
              </w:rPr>
            </w:pPr>
          </w:p>
        </w:tc>
        <w:tc>
          <w:tcPr>
            <w:tcW w:w="1701" w:type="dxa"/>
          </w:tcPr>
          <w:p w14:paraId="379861E7">
            <w:pPr>
              <w:spacing w:line="360" w:lineRule="auto"/>
              <w:jc w:val="center"/>
              <w:rPr>
                <w:rFonts w:hint="eastAsia" w:ascii="方正仿宋_GB2312" w:hAnsi="方正仿宋_GB2312" w:eastAsia="方正仿宋_GB2312" w:cs="方正仿宋_GB2312"/>
                <w:szCs w:val="21"/>
              </w:rPr>
            </w:pPr>
          </w:p>
        </w:tc>
        <w:tc>
          <w:tcPr>
            <w:tcW w:w="962" w:type="dxa"/>
            <w:vAlign w:val="center"/>
          </w:tcPr>
          <w:p w14:paraId="4F20254E">
            <w:pPr>
              <w:spacing w:line="360" w:lineRule="auto"/>
              <w:jc w:val="center"/>
              <w:rPr>
                <w:rFonts w:hint="eastAsia" w:ascii="方正仿宋_GB2312" w:hAnsi="方正仿宋_GB2312" w:eastAsia="方正仿宋_GB2312" w:cs="方正仿宋_GB2312"/>
                <w:szCs w:val="21"/>
              </w:rPr>
            </w:pPr>
          </w:p>
        </w:tc>
      </w:tr>
      <w:tr w14:paraId="007E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648" w:type="dxa"/>
            <w:vAlign w:val="center"/>
          </w:tcPr>
          <w:p w14:paraId="66AA79C6">
            <w:pPr>
              <w:spacing w:line="360" w:lineRule="auto"/>
              <w:jc w:val="center"/>
              <w:rPr>
                <w:rFonts w:hint="eastAsia" w:ascii="方正仿宋_GB2312" w:hAnsi="方正仿宋_GB2312" w:eastAsia="方正仿宋_GB2312" w:cs="方正仿宋_GB2312"/>
                <w:szCs w:val="21"/>
              </w:rPr>
            </w:pPr>
          </w:p>
        </w:tc>
        <w:tc>
          <w:tcPr>
            <w:tcW w:w="1620" w:type="dxa"/>
            <w:vAlign w:val="center"/>
          </w:tcPr>
          <w:p w14:paraId="3A4DF10A">
            <w:pPr>
              <w:spacing w:line="360" w:lineRule="auto"/>
              <w:jc w:val="center"/>
              <w:rPr>
                <w:rFonts w:hint="eastAsia" w:ascii="方正仿宋_GB2312" w:hAnsi="方正仿宋_GB2312" w:eastAsia="方正仿宋_GB2312" w:cs="方正仿宋_GB2312"/>
                <w:szCs w:val="21"/>
              </w:rPr>
            </w:pPr>
          </w:p>
        </w:tc>
        <w:tc>
          <w:tcPr>
            <w:tcW w:w="2383" w:type="dxa"/>
            <w:vAlign w:val="center"/>
          </w:tcPr>
          <w:p w14:paraId="59BEE283">
            <w:pPr>
              <w:spacing w:line="360" w:lineRule="auto"/>
              <w:jc w:val="center"/>
              <w:rPr>
                <w:rFonts w:hint="eastAsia" w:ascii="方正仿宋_GB2312" w:hAnsi="方正仿宋_GB2312" w:eastAsia="方正仿宋_GB2312" w:cs="方正仿宋_GB2312"/>
                <w:szCs w:val="21"/>
              </w:rPr>
            </w:pPr>
          </w:p>
        </w:tc>
        <w:tc>
          <w:tcPr>
            <w:tcW w:w="2268" w:type="dxa"/>
            <w:vAlign w:val="center"/>
          </w:tcPr>
          <w:p w14:paraId="4D14F41D">
            <w:pPr>
              <w:spacing w:line="360" w:lineRule="auto"/>
              <w:jc w:val="center"/>
              <w:rPr>
                <w:rFonts w:hint="eastAsia" w:ascii="方正仿宋_GB2312" w:hAnsi="方正仿宋_GB2312" w:eastAsia="方正仿宋_GB2312" w:cs="方正仿宋_GB2312"/>
                <w:szCs w:val="21"/>
              </w:rPr>
            </w:pPr>
          </w:p>
        </w:tc>
        <w:tc>
          <w:tcPr>
            <w:tcW w:w="1701" w:type="dxa"/>
          </w:tcPr>
          <w:p w14:paraId="18E6AEFE">
            <w:pPr>
              <w:spacing w:line="360" w:lineRule="auto"/>
              <w:jc w:val="center"/>
              <w:rPr>
                <w:rFonts w:hint="eastAsia" w:ascii="方正仿宋_GB2312" w:hAnsi="方正仿宋_GB2312" w:eastAsia="方正仿宋_GB2312" w:cs="方正仿宋_GB2312"/>
                <w:szCs w:val="21"/>
              </w:rPr>
            </w:pPr>
          </w:p>
        </w:tc>
        <w:tc>
          <w:tcPr>
            <w:tcW w:w="962" w:type="dxa"/>
            <w:vAlign w:val="center"/>
          </w:tcPr>
          <w:p w14:paraId="7935FEE0">
            <w:pPr>
              <w:spacing w:line="360" w:lineRule="auto"/>
              <w:jc w:val="center"/>
              <w:rPr>
                <w:rFonts w:hint="eastAsia" w:ascii="方正仿宋_GB2312" w:hAnsi="方正仿宋_GB2312" w:eastAsia="方正仿宋_GB2312" w:cs="方正仿宋_GB2312"/>
                <w:szCs w:val="21"/>
              </w:rPr>
            </w:pPr>
          </w:p>
        </w:tc>
      </w:tr>
      <w:tr w14:paraId="1C2C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jc w:val="center"/>
        </w:trPr>
        <w:tc>
          <w:tcPr>
            <w:tcW w:w="648" w:type="dxa"/>
            <w:vAlign w:val="center"/>
          </w:tcPr>
          <w:p w14:paraId="3E04BF4D">
            <w:pPr>
              <w:spacing w:line="360" w:lineRule="auto"/>
              <w:jc w:val="center"/>
              <w:rPr>
                <w:rFonts w:hint="eastAsia" w:ascii="方正仿宋_GB2312" w:hAnsi="方正仿宋_GB2312" w:eastAsia="方正仿宋_GB2312" w:cs="方正仿宋_GB2312"/>
                <w:szCs w:val="21"/>
              </w:rPr>
            </w:pPr>
          </w:p>
        </w:tc>
        <w:tc>
          <w:tcPr>
            <w:tcW w:w="1620" w:type="dxa"/>
            <w:vAlign w:val="center"/>
          </w:tcPr>
          <w:p w14:paraId="7F70EDE0">
            <w:pPr>
              <w:spacing w:line="360" w:lineRule="auto"/>
              <w:jc w:val="center"/>
              <w:rPr>
                <w:rFonts w:hint="eastAsia" w:ascii="方正仿宋_GB2312" w:hAnsi="方正仿宋_GB2312" w:eastAsia="方正仿宋_GB2312" w:cs="方正仿宋_GB2312"/>
                <w:szCs w:val="21"/>
              </w:rPr>
            </w:pPr>
          </w:p>
        </w:tc>
        <w:tc>
          <w:tcPr>
            <w:tcW w:w="2383" w:type="dxa"/>
            <w:vAlign w:val="center"/>
          </w:tcPr>
          <w:p w14:paraId="3664B98C">
            <w:pPr>
              <w:spacing w:line="360" w:lineRule="auto"/>
              <w:jc w:val="center"/>
              <w:rPr>
                <w:rFonts w:hint="eastAsia" w:ascii="方正仿宋_GB2312" w:hAnsi="方正仿宋_GB2312" w:eastAsia="方正仿宋_GB2312" w:cs="方正仿宋_GB2312"/>
                <w:szCs w:val="21"/>
              </w:rPr>
            </w:pPr>
          </w:p>
        </w:tc>
        <w:tc>
          <w:tcPr>
            <w:tcW w:w="2268" w:type="dxa"/>
            <w:vAlign w:val="center"/>
          </w:tcPr>
          <w:p w14:paraId="004E3241">
            <w:pPr>
              <w:spacing w:line="360" w:lineRule="auto"/>
              <w:jc w:val="center"/>
              <w:rPr>
                <w:rFonts w:hint="eastAsia" w:ascii="方正仿宋_GB2312" w:hAnsi="方正仿宋_GB2312" w:eastAsia="方正仿宋_GB2312" w:cs="方正仿宋_GB2312"/>
                <w:szCs w:val="21"/>
              </w:rPr>
            </w:pPr>
          </w:p>
        </w:tc>
        <w:tc>
          <w:tcPr>
            <w:tcW w:w="1701" w:type="dxa"/>
          </w:tcPr>
          <w:p w14:paraId="1E7AD33D">
            <w:pPr>
              <w:spacing w:line="360" w:lineRule="auto"/>
              <w:jc w:val="center"/>
              <w:rPr>
                <w:rFonts w:hint="eastAsia" w:ascii="方正仿宋_GB2312" w:hAnsi="方正仿宋_GB2312" w:eastAsia="方正仿宋_GB2312" w:cs="方正仿宋_GB2312"/>
                <w:szCs w:val="21"/>
              </w:rPr>
            </w:pPr>
          </w:p>
        </w:tc>
        <w:tc>
          <w:tcPr>
            <w:tcW w:w="962" w:type="dxa"/>
            <w:vAlign w:val="center"/>
          </w:tcPr>
          <w:p w14:paraId="17BEFC12">
            <w:pPr>
              <w:spacing w:line="360" w:lineRule="auto"/>
              <w:jc w:val="center"/>
              <w:rPr>
                <w:rFonts w:hint="eastAsia" w:ascii="方正仿宋_GB2312" w:hAnsi="方正仿宋_GB2312" w:eastAsia="方正仿宋_GB2312" w:cs="方正仿宋_GB2312"/>
                <w:szCs w:val="21"/>
              </w:rPr>
            </w:pPr>
          </w:p>
        </w:tc>
      </w:tr>
    </w:tbl>
    <w:p w14:paraId="561A706D">
      <w:pPr>
        <w:pStyle w:val="20"/>
        <w:spacing w:line="600" w:lineRule="exact"/>
        <w:ind w:firstLine="402"/>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注：</w:t>
      </w:r>
      <w:r>
        <w:rPr>
          <w:rFonts w:hint="eastAsia" w:ascii="方正仿宋_GB2312" w:hAnsi="方正仿宋_GB2312" w:eastAsia="方正仿宋_GB2312" w:cs="方正仿宋_GB2312"/>
          <w:b/>
          <w:color w:val="000000" w:themeColor="text1"/>
          <w:szCs w:val="21"/>
          <w:shd w:val="pct10" w:color="auto" w:fill="FFFFFF"/>
          <w14:textFill>
            <w14:solidFill>
              <w14:schemeClr w14:val="tx1"/>
            </w14:solidFill>
          </w14:textFill>
        </w:rPr>
        <w:t>1、如此表未填写的，视为完全响应竞争性磋商文件的技术规格条款。</w:t>
      </w:r>
    </w:p>
    <w:p w14:paraId="7BBB9EB3">
      <w:pPr>
        <w:pStyle w:val="20"/>
        <w:spacing w:line="600" w:lineRule="exact"/>
        <w:ind w:firstLine="843" w:firstLineChars="400"/>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 xml:space="preserve">2、如有负偏离的，视为不响应采购要求。如有正偏离的，需有证明材料支持的，必须在竞争性磋商响应文件中提供证明材料。 </w:t>
      </w:r>
    </w:p>
    <w:p w14:paraId="17215ADA">
      <w:pPr>
        <w:pStyle w:val="20"/>
        <w:spacing w:line="6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p w14:paraId="63CF8588">
      <w:pPr>
        <w:pStyle w:val="20"/>
        <w:spacing w:line="6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供应商名称（签章）：</w:t>
      </w:r>
    </w:p>
    <w:p w14:paraId="02846307">
      <w:pPr>
        <w:pStyle w:val="20"/>
        <w:spacing w:line="6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法定代表人或其委托代理人（签字或签章）：</w:t>
      </w:r>
    </w:p>
    <w:p w14:paraId="6DE54B9F">
      <w:pPr>
        <w:pStyle w:val="20"/>
        <w:spacing w:line="600" w:lineRule="exact"/>
        <w:outlineLvl w:val="1"/>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135" w:name="_Toc3867"/>
      <w:bookmarkStart w:id="136" w:name="_Toc103762690"/>
      <w:bookmarkStart w:id="137" w:name="_Toc103762578"/>
      <w:r>
        <w:rPr>
          <w:rFonts w:hint="eastAsia" w:ascii="方正仿宋_GB2312" w:hAnsi="方正仿宋_GB2312" w:eastAsia="方正仿宋_GB2312" w:cs="方正仿宋_GB2312"/>
          <w:color w:val="000000" w:themeColor="text1"/>
          <w:szCs w:val="21"/>
          <w14:textFill>
            <w14:solidFill>
              <w14:schemeClr w14:val="tx1"/>
            </w14:solidFill>
          </w14:textFill>
        </w:rPr>
        <w:t>日期：　　　年　　月　　日</w:t>
      </w:r>
      <w:bookmarkEnd w:id="135"/>
      <w:bookmarkEnd w:id="136"/>
      <w:bookmarkEnd w:id="137"/>
      <w:r>
        <w:rPr>
          <w:rFonts w:hint="eastAsia" w:ascii="方正仿宋_GB2312" w:hAnsi="方正仿宋_GB2312" w:eastAsia="方正仿宋_GB2312" w:cs="方正仿宋_GB2312"/>
          <w:color w:val="000000" w:themeColor="text1"/>
          <w:szCs w:val="21"/>
          <w:u w:val="single"/>
          <w14:textFill>
            <w14:solidFill>
              <w14:schemeClr w14:val="tx1"/>
            </w14:solidFill>
          </w14:textFill>
        </w:rPr>
        <w:t xml:space="preserve">                       </w:t>
      </w:r>
    </w:p>
    <w:p w14:paraId="2A204B1C">
      <w:pPr>
        <w:rPr>
          <w:rFonts w:hint="eastAsia" w:ascii="方正仿宋_GB2312" w:hAnsi="方正仿宋_GB2312" w:eastAsia="方正仿宋_GB2312" w:cs="方正仿宋_GB2312"/>
        </w:rPr>
        <w:sectPr>
          <w:pgSz w:w="11906" w:h="16838"/>
          <w:pgMar w:top="851" w:right="1418" w:bottom="964" w:left="1418" w:header="851" w:footer="992" w:gutter="0"/>
          <w:cols w:space="720" w:num="1"/>
          <w:docGrid w:type="lines" w:linePitch="312" w:charSpace="0"/>
        </w:sectPr>
      </w:pPr>
    </w:p>
    <w:p w14:paraId="6A1C5529">
      <w:pPr>
        <w:pStyle w:val="20"/>
        <w:spacing w:line="600" w:lineRule="exact"/>
        <w:outlineLvl w:val="1"/>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138" w:name="_Toc103762691"/>
      <w:bookmarkStart w:id="139" w:name="_Toc21911"/>
      <w:bookmarkStart w:id="140" w:name="_Toc103762579"/>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格式8：资格审查材料</w:t>
      </w:r>
      <w:bookmarkEnd w:id="138"/>
      <w:bookmarkEnd w:id="139"/>
      <w:bookmarkEnd w:id="140"/>
    </w:p>
    <w:p w14:paraId="29A6C5F7">
      <w:pPr>
        <w:spacing w:line="360" w:lineRule="auto"/>
        <w:outlineLvl w:val="2"/>
        <w:rPr>
          <w:rFonts w:hint="eastAsia" w:ascii="方正仿宋_GB2312" w:hAnsi="方正仿宋_GB2312" w:eastAsia="方正仿宋_GB2312" w:cs="方正仿宋_GB2312"/>
          <w:b/>
          <w:bCs/>
          <w:color w:val="auto"/>
          <w:sz w:val="24"/>
          <w:szCs w:val="24"/>
          <w:lang w:eastAsia="zh-CN"/>
        </w:rPr>
      </w:pPr>
      <w:bookmarkStart w:id="141" w:name="_Toc103762701"/>
      <w:bookmarkStart w:id="142" w:name="_Toc103762589"/>
      <w:bookmarkStart w:id="143" w:name="_Toc18720"/>
      <w:r>
        <w:rPr>
          <w:rFonts w:hint="eastAsia" w:ascii="方正仿宋_GB2312" w:hAnsi="方正仿宋_GB2312" w:eastAsia="方正仿宋_GB2312" w:cs="方正仿宋_GB2312"/>
          <w:b/>
          <w:bCs/>
          <w:color w:val="auto"/>
          <w:sz w:val="24"/>
          <w:szCs w:val="24"/>
        </w:rPr>
        <w:t>1.</w:t>
      </w:r>
      <w:r>
        <w:rPr>
          <w:rFonts w:hint="eastAsia" w:ascii="方正仿宋_GB2312" w:hAnsi="方正仿宋_GB2312" w:eastAsia="方正仿宋_GB2312" w:cs="方正仿宋_GB2312"/>
          <w:b/>
          <w:bCs/>
          <w:color w:val="auto"/>
          <w:sz w:val="24"/>
          <w:szCs w:val="24"/>
          <w:lang w:val="en-US" w:eastAsia="zh-CN"/>
        </w:rPr>
        <w:t>满足</w:t>
      </w:r>
      <w:r>
        <w:rPr>
          <w:rFonts w:hint="eastAsia" w:ascii="方正仿宋_GB2312" w:hAnsi="方正仿宋_GB2312" w:eastAsia="方正仿宋_GB2312" w:cs="方正仿宋_GB2312"/>
          <w:b/>
          <w:bCs/>
          <w:color w:val="auto"/>
          <w:sz w:val="24"/>
          <w:szCs w:val="24"/>
        </w:rPr>
        <w:t>《中华人民共和国政府采购法》第二十二条规定</w:t>
      </w:r>
      <w:r>
        <w:rPr>
          <w:rFonts w:hint="eastAsia" w:ascii="方正仿宋_GB2312" w:hAnsi="方正仿宋_GB2312" w:eastAsia="方正仿宋_GB2312" w:cs="方正仿宋_GB2312"/>
          <w:b/>
          <w:bCs/>
          <w:color w:val="auto"/>
          <w:sz w:val="24"/>
          <w:szCs w:val="24"/>
          <w:lang w:eastAsia="zh-CN"/>
        </w:rPr>
        <w:t>。</w:t>
      </w:r>
    </w:p>
    <w:p w14:paraId="4FDE20B0">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1.1 具有独立承担民事责任的能力，提供法人或者其他组织的营业执照等证明文件。</w:t>
      </w:r>
    </w:p>
    <w:p w14:paraId="4473E63E">
      <w:pPr>
        <w:spacing w:line="360" w:lineRule="auto"/>
        <w:outlineLvl w:val="3"/>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 具有良好的商业信誉和健全的财务会计制度：</w:t>
      </w:r>
    </w:p>
    <w:p w14:paraId="00AD426A">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1.2.1 供应商在本项目响应文件提交截止时间前在国家企业信用信息公示系统（www.gsxt.gov.cn）“行政处罚信息”、“列入经营异常名录信息”、“列入严重违法失信企业名单（黑名单）信息”查询栏中查询的信息记录未出现参加政府采购活动前三年内因违法经营受到刑事处罚或者责令停产停业、吊销许可证或者执照、较大数额罚款等行政处罚、列入经营异常名录且未被移出、列入严重违法失信企业名单（黑名单）且未被移出等不良情况（查询结果以采购人查询结果为准）；</w:t>
      </w:r>
    </w:p>
    <w:p w14:paraId="3BED2FA0">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1.2.2 提供近三年任意年度（2022年至今）经第三方审计的财务报告及报表（报表至少应包括资产负债表、利润表（损益表）、现金流量表）；新成立的供应商或无经第三方审计的财务报告及报表的，可以提供基本账户开户银行出具的资信证明或专业担保机构出具的磋商担保函。</w:t>
      </w:r>
    </w:p>
    <w:p w14:paraId="1248DC13">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1.3 具有履行合同所必需的设备和专业技术能力，提供供应商具有履行合同所必需的设备和专业技术能力书面声明。</w:t>
      </w:r>
    </w:p>
    <w:p w14:paraId="11C2A8A5">
      <w:pPr>
        <w:spacing w:line="360" w:lineRule="auto"/>
        <w:outlineLvl w:val="3"/>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 有依法缴纳税收和社会保障资金的良好记录：</w:t>
      </w:r>
    </w:p>
    <w:p w14:paraId="6216A98F">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1.4.1 供应商须提供缴税所属时间在2023年06月至本项目响应文件提交截止时间前任意3个月的税务局税收通用缴款书或银行电子缴税（费）凭证或税务局出具纳税情况的相关证明，依法免税的，应提供依法免税的相关证明文件；（成立未满3个月的，提供成立以来的税收缴纳凭证或相关情况说明；依法免税的供应商，应提供相应文件证明）；</w:t>
      </w:r>
    </w:p>
    <w:p w14:paraId="54C555E9">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1.4.2 供应商提供缴费所属时间在2023年06月至本项目响应文件提交截止时间前任意3个月的社会保险费缴款书或银行电子缴税（费）凭证或社保管理部门出具的有效的缴款证明，依法免缴的，应提供依法免缴的相关证明文件；成立未满3个月的，提供成立以来的社会保障资金缴纳凭证或相关情况说明；依法不需要缴纳社会保障资金的供应商，应提供相应文件证明；</w:t>
      </w:r>
    </w:p>
    <w:p w14:paraId="0E822D66">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1.5 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w:t>
      </w:r>
    </w:p>
    <w:p w14:paraId="1DA19166">
      <w:pPr>
        <w:spacing w:line="360" w:lineRule="auto"/>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1.6 按照《财政部关于在政府采购活动中查询及使用信用记录有关问题的通知》（财库[2016]125号）相关要求，供应商应在“信用中国”网站（</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begin"/>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instrText xml:space="preserve"> HYPERLINK "http://www.creditchina.gov.cn" </w:instrTex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www.creditchina.gov.cn</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end"/>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）未被列入失信被执行人记录、重大税收违法案件当事人名单且在中国政府采购网（</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begin"/>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instrText xml:space="preserve"> HYPERLINK "http://www.ccgp.gov.cn" </w:instrTex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separate"/>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www.ccgp.gov.cn</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fldChar w:fldCharType="end"/>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）没有政府采购严重违法失信行为（被禁止在一定期限内参加政府采购活动但期限届满的除外），</w:t>
      </w:r>
      <w:r>
        <w:rPr>
          <w:rFonts w:hint="eastAsia" w:ascii="方正仿宋_GB2312" w:hAnsi="方正仿宋_GB2312" w:eastAsia="方正仿宋_GB2312" w:cs="方正仿宋_GB2312"/>
          <w:b/>
          <w:color w:val="auto"/>
          <w:szCs w:val="36"/>
          <w:u w:val="single"/>
        </w:rPr>
        <w:t>参加本项目的供应商信用报告查询截止时点：本项目竞争性</w:t>
      </w:r>
      <w:r>
        <w:rPr>
          <w:rFonts w:hint="eastAsia" w:ascii="方正仿宋_GB2312" w:hAnsi="方正仿宋_GB2312" w:eastAsia="方正仿宋_GB2312" w:cs="方正仿宋_GB2312"/>
          <w:b/>
          <w:color w:val="auto"/>
          <w:szCs w:val="36"/>
          <w:u w:val="single"/>
          <w:lang w:val="en-US" w:eastAsia="zh-CN"/>
        </w:rPr>
        <w:t>磋商</w:t>
      </w:r>
      <w:r>
        <w:rPr>
          <w:rFonts w:hint="eastAsia" w:ascii="方正仿宋_GB2312" w:hAnsi="方正仿宋_GB2312" w:eastAsia="方正仿宋_GB2312" w:cs="方正仿宋_GB2312"/>
          <w:b/>
          <w:color w:val="auto"/>
          <w:szCs w:val="36"/>
          <w:u w:val="single"/>
        </w:rPr>
        <w:t>公告发布之日起至递交响应文件截止时间</w:t>
      </w:r>
      <w:r>
        <w:rPr>
          <w:rFonts w:hint="eastAsia" w:ascii="方正仿宋_GB2312" w:hAnsi="方正仿宋_GB2312" w:eastAsia="方正仿宋_GB2312" w:cs="方正仿宋_GB2312"/>
          <w:b/>
          <w:color w:val="auto"/>
          <w:szCs w:val="36"/>
        </w:rPr>
        <w:t>。</w:t>
      </w:r>
      <w:r>
        <w:rPr>
          <w:rFonts w:hint="eastAsia" w:ascii="方正仿宋_GB2312" w:hAnsi="方正仿宋_GB2312" w:eastAsia="方正仿宋_GB2312" w:cs="方正仿宋_GB2312"/>
          <w:color w:val="auto"/>
          <w:szCs w:val="36"/>
        </w:rPr>
        <w:t>各</w:t>
      </w: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级上级主管部门、采购人应当通过“信用中国”网站（www.creditchina.gov.cn）、中国政府采购网（www.ccgp.gov.cn）等渠道查询相关主体信用记录，并采取必要方式做好信用信息查询记录和证据留存，信用信息查询记录及相关证据应当与其他采购文件一并保存。</w:t>
      </w:r>
    </w:p>
    <w:p w14:paraId="58E12F6E">
      <w:pPr>
        <w:spacing w:line="360" w:lineRule="auto"/>
        <w:ind w:firstLine="420" w:firstLineChars="200"/>
        <w:outlineLvl w:val="2"/>
        <w:rPr>
          <w:rFonts w:hint="eastAsia" w:ascii="方正仿宋_GB2312" w:hAnsi="方正仿宋_GB2312" w:eastAsia="方正仿宋_GB2312" w:cs="方正仿宋_GB2312"/>
          <w:b/>
          <w:bCs/>
          <w:color w:val="auto"/>
          <w:sz w:val="24"/>
          <w:szCs w:val="24"/>
          <w:lang w:eastAsia="zh-CN"/>
        </w:rPr>
      </w:pPr>
      <w:r>
        <w:rPr>
          <w:rFonts w:hint="eastAsia" w:ascii="方正仿宋_GB2312" w:hAnsi="方正仿宋_GB2312" w:eastAsia="方正仿宋_GB2312" w:cs="方正仿宋_GB2312"/>
          <w:color w:val="000000" w:themeColor="text1"/>
          <w:kern w:val="2"/>
          <w:sz w:val="21"/>
          <w:szCs w:val="21"/>
          <w:lang w:val="en-US" w:eastAsia="zh-CN" w:bidi="ar-SA"/>
          <w14:textFill>
            <w14:solidFill>
              <w14:schemeClr w14:val="tx1"/>
            </w14:solidFill>
          </w14:textFill>
        </w:rPr>
        <w:t>1.7 供应商单位负责人为同一人或者存在控股、管理关系的不同单位，不得同时参与本采购项目的磋商，否则均按无效处理。</w:t>
      </w:r>
    </w:p>
    <w:p w14:paraId="35F47679">
      <w:pPr>
        <w:pStyle w:val="20"/>
        <w:spacing w:line="360" w:lineRule="auto"/>
        <w:outlineLvl w:val="2"/>
        <w:rPr>
          <w:rFonts w:hint="eastAsia" w:ascii="方正仿宋_GB2312" w:hAnsi="方正仿宋_GB2312" w:eastAsia="方正仿宋_GB2312" w:cs="方正仿宋_GB2312"/>
          <w:b/>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格式9：供应商信息表</w:t>
      </w:r>
      <w:bookmarkEnd w:id="141"/>
      <w:bookmarkEnd w:id="142"/>
      <w:bookmarkEnd w:id="143"/>
    </w:p>
    <w:p w14:paraId="4DE5C193">
      <w:pPr>
        <w:jc w:val="center"/>
        <w:rPr>
          <w:rFonts w:hint="eastAsia" w:ascii="方正仿宋_GB2312" w:hAnsi="方正仿宋_GB2312" w:eastAsia="方正仿宋_GB2312" w:cs="方正仿宋_GB2312"/>
          <w:b/>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color w:val="000000" w:themeColor="text1"/>
          <w:sz w:val="32"/>
          <w:szCs w:val="32"/>
          <w14:textFill>
            <w14:solidFill>
              <w14:schemeClr w14:val="tx1"/>
            </w14:solidFill>
          </w14:textFill>
        </w:rPr>
        <w:t>供应商信息表</w:t>
      </w:r>
    </w:p>
    <w:p w14:paraId="5EDD3610">
      <w:pPr>
        <w:pStyle w:val="20"/>
        <w:spacing w:line="400" w:lineRule="exact"/>
        <w:jc w:val="center"/>
        <w:rPr>
          <w:rFonts w:hint="eastAsia"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（请供应商如实填写本表信息）</w:t>
      </w:r>
    </w:p>
    <w:tbl>
      <w:tblPr>
        <w:tblStyle w:val="37"/>
        <w:tblpPr w:leftFromText="180" w:rightFromText="180" w:vertAnchor="text" w:horzAnchor="margin" w:tblpXSpec="center" w:tblpY="382"/>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1"/>
        <w:gridCol w:w="2217"/>
        <w:gridCol w:w="2647"/>
        <w:gridCol w:w="1874"/>
      </w:tblGrid>
      <w:tr w14:paraId="180D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681" w:type="dxa"/>
            <w:tcBorders>
              <w:top w:val="single" w:color="auto" w:sz="4" w:space="0"/>
              <w:left w:val="single" w:color="auto" w:sz="4" w:space="0"/>
              <w:bottom w:val="single" w:color="auto" w:sz="4" w:space="0"/>
              <w:right w:val="single" w:color="auto" w:sz="4" w:space="0"/>
            </w:tcBorders>
            <w:vAlign w:val="center"/>
          </w:tcPr>
          <w:p w14:paraId="44CF6ACD">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供应商名称：</w:t>
            </w:r>
          </w:p>
        </w:tc>
        <w:tc>
          <w:tcPr>
            <w:tcW w:w="6738" w:type="dxa"/>
            <w:gridSpan w:val="3"/>
            <w:tcBorders>
              <w:top w:val="single" w:color="auto" w:sz="4" w:space="0"/>
              <w:left w:val="single" w:color="auto" w:sz="4" w:space="0"/>
              <w:bottom w:val="single" w:color="auto" w:sz="4" w:space="0"/>
              <w:right w:val="single" w:color="auto" w:sz="4" w:space="0"/>
            </w:tcBorders>
            <w:vAlign w:val="center"/>
          </w:tcPr>
          <w:p w14:paraId="61FBF522">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r>
      <w:tr w14:paraId="593D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681" w:type="dxa"/>
            <w:tcBorders>
              <w:top w:val="single" w:color="auto" w:sz="4" w:space="0"/>
              <w:left w:val="single" w:color="auto" w:sz="4" w:space="0"/>
              <w:bottom w:val="single" w:color="auto" w:sz="4" w:space="0"/>
              <w:right w:val="single" w:color="auto" w:sz="4" w:space="0"/>
            </w:tcBorders>
            <w:vAlign w:val="center"/>
          </w:tcPr>
          <w:p w14:paraId="415343F3">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营业执照</w:t>
            </w:r>
          </w:p>
          <w:p w14:paraId="6580C80E">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统一社会信用代码：</w:t>
            </w:r>
          </w:p>
        </w:tc>
        <w:tc>
          <w:tcPr>
            <w:tcW w:w="6738" w:type="dxa"/>
            <w:gridSpan w:val="3"/>
            <w:tcBorders>
              <w:top w:val="single" w:color="auto" w:sz="4" w:space="0"/>
              <w:left w:val="single" w:color="auto" w:sz="4" w:space="0"/>
              <w:bottom w:val="single" w:color="auto" w:sz="4" w:space="0"/>
              <w:right w:val="single" w:color="auto" w:sz="4" w:space="0"/>
            </w:tcBorders>
            <w:vAlign w:val="center"/>
          </w:tcPr>
          <w:p w14:paraId="0A6D1373">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r>
      <w:tr w14:paraId="4D4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2681" w:type="dxa"/>
            <w:tcBorders>
              <w:top w:val="single" w:color="auto" w:sz="4" w:space="0"/>
              <w:left w:val="single" w:color="auto" w:sz="4" w:space="0"/>
              <w:bottom w:val="single" w:color="auto" w:sz="4" w:space="0"/>
              <w:right w:val="single" w:color="auto" w:sz="4" w:space="0"/>
            </w:tcBorders>
            <w:vAlign w:val="center"/>
          </w:tcPr>
          <w:p w14:paraId="2D9DBD10">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 xml:space="preserve">注册资金： </w:t>
            </w:r>
          </w:p>
        </w:tc>
        <w:tc>
          <w:tcPr>
            <w:tcW w:w="2217" w:type="dxa"/>
            <w:tcBorders>
              <w:top w:val="single" w:color="auto" w:sz="4" w:space="0"/>
              <w:left w:val="single" w:color="auto" w:sz="4" w:space="0"/>
              <w:bottom w:val="single" w:color="auto" w:sz="4" w:space="0"/>
              <w:right w:val="single" w:color="auto" w:sz="4" w:space="0"/>
            </w:tcBorders>
            <w:vAlign w:val="center"/>
          </w:tcPr>
          <w:p w14:paraId="426432D6">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c>
          <w:tcPr>
            <w:tcW w:w="2647" w:type="dxa"/>
            <w:tcBorders>
              <w:top w:val="single" w:color="auto" w:sz="4" w:space="0"/>
              <w:left w:val="single" w:color="auto" w:sz="4" w:space="0"/>
              <w:bottom w:val="single" w:color="auto" w:sz="4" w:space="0"/>
              <w:right w:val="single" w:color="auto" w:sz="4" w:space="0"/>
            </w:tcBorders>
            <w:vAlign w:val="center"/>
          </w:tcPr>
          <w:p w14:paraId="6DC99C68">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邮政编码：</w:t>
            </w:r>
          </w:p>
        </w:tc>
        <w:tc>
          <w:tcPr>
            <w:tcW w:w="1872" w:type="dxa"/>
            <w:tcBorders>
              <w:top w:val="single" w:color="auto" w:sz="4" w:space="0"/>
              <w:left w:val="single" w:color="auto" w:sz="4" w:space="0"/>
              <w:bottom w:val="single" w:color="auto" w:sz="4" w:space="0"/>
              <w:right w:val="single" w:color="auto" w:sz="4" w:space="0"/>
            </w:tcBorders>
            <w:vAlign w:val="center"/>
          </w:tcPr>
          <w:p w14:paraId="6BC165A3">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r>
      <w:tr w14:paraId="78DA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681" w:type="dxa"/>
            <w:tcBorders>
              <w:top w:val="single" w:color="auto" w:sz="4" w:space="0"/>
              <w:left w:val="single" w:color="auto" w:sz="4" w:space="0"/>
              <w:bottom w:val="single" w:color="auto" w:sz="4" w:space="0"/>
              <w:right w:val="single" w:color="auto" w:sz="4" w:space="0"/>
            </w:tcBorders>
            <w:vAlign w:val="center"/>
          </w:tcPr>
          <w:p w14:paraId="5B6CFD7E">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 xml:space="preserve">公司成立日期： </w:t>
            </w:r>
          </w:p>
        </w:tc>
        <w:tc>
          <w:tcPr>
            <w:tcW w:w="2217" w:type="dxa"/>
            <w:tcBorders>
              <w:top w:val="single" w:color="auto" w:sz="4" w:space="0"/>
              <w:left w:val="single" w:color="auto" w:sz="4" w:space="0"/>
              <w:bottom w:val="single" w:color="auto" w:sz="4" w:space="0"/>
              <w:right w:val="single" w:color="auto" w:sz="4" w:space="0"/>
            </w:tcBorders>
            <w:vAlign w:val="center"/>
          </w:tcPr>
          <w:p w14:paraId="0112AA89">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c>
          <w:tcPr>
            <w:tcW w:w="2647" w:type="dxa"/>
            <w:tcBorders>
              <w:top w:val="single" w:color="auto" w:sz="4" w:space="0"/>
              <w:left w:val="single" w:color="auto" w:sz="4" w:space="0"/>
              <w:bottom w:val="single" w:color="auto" w:sz="4" w:space="0"/>
              <w:right w:val="single" w:color="auto" w:sz="4" w:space="0"/>
            </w:tcBorders>
            <w:vAlign w:val="center"/>
          </w:tcPr>
          <w:p w14:paraId="608BD40D">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企业网站网址（如有）：</w:t>
            </w:r>
          </w:p>
        </w:tc>
        <w:tc>
          <w:tcPr>
            <w:tcW w:w="1872" w:type="dxa"/>
            <w:tcBorders>
              <w:top w:val="single" w:color="auto" w:sz="4" w:space="0"/>
              <w:left w:val="single" w:color="auto" w:sz="4" w:space="0"/>
              <w:bottom w:val="single" w:color="auto" w:sz="4" w:space="0"/>
              <w:right w:val="single" w:color="auto" w:sz="4" w:space="0"/>
            </w:tcBorders>
            <w:vAlign w:val="center"/>
          </w:tcPr>
          <w:p w14:paraId="15F43ACC">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r>
      <w:tr w14:paraId="2D27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2681" w:type="dxa"/>
            <w:tcBorders>
              <w:top w:val="single" w:color="auto" w:sz="4" w:space="0"/>
              <w:left w:val="single" w:color="auto" w:sz="4" w:space="0"/>
              <w:bottom w:val="single" w:color="auto" w:sz="4" w:space="0"/>
              <w:right w:val="single" w:color="auto" w:sz="4" w:space="0"/>
            </w:tcBorders>
            <w:vAlign w:val="center"/>
          </w:tcPr>
          <w:p w14:paraId="5F2FF236">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企业电话：</w:t>
            </w:r>
          </w:p>
        </w:tc>
        <w:tc>
          <w:tcPr>
            <w:tcW w:w="2217" w:type="dxa"/>
            <w:tcBorders>
              <w:top w:val="single" w:color="auto" w:sz="4" w:space="0"/>
              <w:left w:val="single" w:color="auto" w:sz="4" w:space="0"/>
              <w:bottom w:val="single" w:color="auto" w:sz="4" w:space="0"/>
              <w:right w:val="single" w:color="auto" w:sz="4" w:space="0"/>
            </w:tcBorders>
            <w:vAlign w:val="center"/>
          </w:tcPr>
          <w:p w14:paraId="0D5F7713">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c>
          <w:tcPr>
            <w:tcW w:w="2647" w:type="dxa"/>
            <w:tcBorders>
              <w:top w:val="single" w:color="auto" w:sz="4" w:space="0"/>
              <w:left w:val="single" w:color="auto" w:sz="4" w:space="0"/>
              <w:bottom w:val="single" w:color="auto" w:sz="4" w:space="0"/>
              <w:right w:val="single" w:color="auto" w:sz="4" w:space="0"/>
            </w:tcBorders>
            <w:vAlign w:val="center"/>
          </w:tcPr>
          <w:p w14:paraId="20968DB6">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通讯地址：</w:t>
            </w:r>
          </w:p>
        </w:tc>
        <w:tc>
          <w:tcPr>
            <w:tcW w:w="1872" w:type="dxa"/>
            <w:tcBorders>
              <w:top w:val="single" w:color="auto" w:sz="4" w:space="0"/>
              <w:left w:val="single" w:color="auto" w:sz="4" w:space="0"/>
              <w:bottom w:val="single" w:color="auto" w:sz="4" w:space="0"/>
              <w:right w:val="single" w:color="auto" w:sz="4" w:space="0"/>
            </w:tcBorders>
            <w:vAlign w:val="center"/>
          </w:tcPr>
          <w:p w14:paraId="51FF09A8">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r>
      <w:tr w14:paraId="2997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2681" w:type="dxa"/>
            <w:tcBorders>
              <w:top w:val="single" w:color="auto" w:sz="4" w:space="0"/>
              <w:left w:val="single" w:color="auto" w:sz="4" w:space="0"/>
              <w:bottom w:val="single" w:color="auto" w:sz="4" w:space="0"/>
              <w:right w:val="single" w:color="auto" w:sz="4" w:space="0"/>
            </w:tcBorders>
            <w:vAlign w:val="center"/>
          </w:tcPr>
          <w:p w14:paraId="3299CDE3">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公司简介：</w:t>
            </w:r>
          </w:p>
        </w:tc>
        <w:tc>
          <w:tcPr>
            <w:tcW w:w="6738" w:type="dxa"/>
            <w:gridSpan w:val="3"/>
            <w:tcBorders>
              <w:top w:val="single" w:color="auto" w:sz="4" w:space="0"/>
              <w:left w:val="single" w:color="auto" w:sz="4" w:space="0"/>
              <w:bottom w:val="single" w:color="auto" w:sz="4" w:space="0"/>
              <w:right w:val="single" w:color="auto" w:sz="4" w:space="0"/>
            </w:tcBorders>
            <w:vAlign w:val="center"/>
          </w:tcPr>
          <w:p w14:paraId="3285BC2A">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r>
      <w:tr w14:paraId="347E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2681" w:type="dxa"/>
            <w:tcBorders>
              <w:top w:val="single" w:color="auto" w:sz="4" w:space="0"/>
              <w:left w:val="single" w:color="auto" w:sz="4" w:space="0"/>
              <w:bottom w:val="single" w:color="auto" w:sz="4" w:space="0"/>
              <w:right w:val="single" w:color="auto" w:sz="4" w:space="0"/>
            </w:tcBorders>
            <w:vAlign w:val="center"/>
          </w:tcPr>
          <w:p w14:paraId="40B308FB">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经营范围：</w:t>
            </w:r>
          </w:p>
        </w:tc>
        <w:tc>
          <w:tcPr>
            <w:tcW w:w="6738" w:type="dxa"/>
            <w:gridSpan w:val="3"/>
            <w:tcBorders>
              <w:top w:val="single" w:color="auto" w:sz="4" w:space="0"/>
              <w:left w:val="single" w:color="auto" w:sz="4" w:space="0"/>
              <w:bottom w:val="single" w:color="auto" w:sz="4" w:space="0"/>
              <w:right w:val="single" w:color="auto" w:sz="4" w:space="0"/>
            </w:tcBorders>
            <w:vAlign w:val="center"/>
          </w:tcPr>
          <w:p w14:paraId="2DF0F271">
            <w:pPr>
              <w:pStyle w:val="20"/>
              <w:jc w:val="center"/>
              <w:rPr>
                <w:rFonts w:hint="eastAsia" w:ascii="方正仿宋_GB2312" w:hAnsi="方正仿宋_GB2312" w:eastAsia="方正仿宋_GB2312" w:cs="方正仿宋_GB2312"/>
                <w:color w:val="000000" w:themeColor="text1"/>
                <w:szCs w:val="24"/>
                <w14:textFill>
                  <w14:solidFill>
                    <w14:schemeClr w14:val="tx1"/>
                  </w14:solidFill>
                </w14:textFill>
              </w:rPr>
            </w:pPr>
          </w:p>
        </w:tc>
      </w:tr>
    </w:tbl>
    <w:p w14:paraId="4A898365">
      <w:pPr>
        <w:pStyle w:val="20"/>
        <w:spacing w:line="480" w:lineRule="auto"/>
        <w:rPr>
          <w:rFonts w:hint="eastAsia" w:ascii="方正仿宋_GB2312" w:hAnsi="方正仿宋_GB2312" w:eastAsia="方正仿宋_GB2312" w:cs="方正仿宋_GB2312"/>
          <w:color w:val="000000" w:themeColor="text1"/>
          <w:sz w:val="24"/>
          <w:szCs w:val="24"/>
          <w14:textFill>
            <w14:solidFill>
              <w14:schemeClr w14:val="tx1"/>
            </w14:solidFill>
          </w14:textFill>
        </w:rPr>
      </w:pPr>
    </w:p>
    <w:p w14:paraId="03B91C6A">
      <w:pPr>
        <w:pStyle w:val="20"/>
        <w:spacing w:line="480" w:lineRule="auto"/>
        <w:rPr>
          <w:rFonts w:hint="eastAsia" w:ascii="方正仿宋_GB2312" w:hAnsi="方正仿宋_GB2312" w:eastAsia="方正仿宋_GB2312" w:cs="方正仿宋_GB2312"/>
          <w:color w:val="000000" w:themeColor="text1"/>
          <w:szCs w:val="24"/>
          <w14:textFill>
            <w14:solidFill>
              <w14:schemeClr w14:val="tx1"/>
            </w14:solidFill>
          </w14:textFill>
        </w:rPr>
      </w:pPr>
    </w:p>
    <w:p w14:paraId="75510891">
      <w:pPr>
        <w:pStyle w:val="20"/>
        <w:spacing w:line="480" w:lineRule="auto"/>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供应商名称（签章）：</w:t>
      </w:r>
    </w:p>
    <w:p w14:paraId="3DF141A8">
      <w:pPr>
        <w:pStyle w:val="20"/>
        <w:spacing w:line="480" w:lineRule="auto"/>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法定代表人或其委托代理人（签字或签章）：</w:t>
      </w:r>
    </w:p>
    <w:p w14:paraId="2E7FF0B6">
      <w:pPr>
        <w:pStyle w:val="20"/>
        <w:spacing w:line="480" w:lineRule="auto"/>
        <w:rPr>
          <w:rFonts w:hint="eastAsia" w:ascii="方正仿宋_GB2312" w:hAnsi="方正仿宋_GB2312" w:eastAsia="方正仿宋_GB2312" w:cs="方正仿宋_GB2312"/>
          <w:color w:val="000000" w:themeColor="text1"/>
          <w:szCs w:val="24"/>
          <w14:textFill>
            <w14:solidFill>
              <w14:schemeClr w14:val="tx1"/>
            </w14:solidFill>
          </w14:textFill>
        </w:rPr>
      </w:pPr>
      <w:r>
        <w:rPr>
          <w:rFonts w:hint="eastAsia" w:ascii="方正仿宋_GB2312" w:hAnsi="方正仿宋_GB2312" w:eastAsia="方正仿宋_GB2312" w:cs="方正仿宋_GB2312"/>
          <w:color w:val="000000" w:themeColor="text1"/>
          <w:szCs w:val="24"/>
          <w14:textFill>
            <w14:solidFill>
              <w14:schemeClr w14:val="tx1"/>
            </w14:solidFill>
          </w14:textFill>
        </w:rPr>
        <w:t>日期：　　　年　　月　　日</w:t>
      </w:r>
    </w:p>
    <w:p w14:paraId="008C744C">
      <w:pPr>
        <w:rPr>
          <w:rFonts w:hint="eastAsia" w:ascii="方正仿宋_GB2312" w:hAnsi="方正仿宋_GB2312" w:eastAsia="方正仿宋_GB2312" w:cs="方正仿宋_GB2312"/>
          <w:color w:val="000000" w:themeColor="text1"/>
          <w14:textFill>
            <w14:solidFill>
              <w14:schemeClr w14:val="tx1"/>
            </w14:solidFill>
          </w14:textFill>
        </w:rPr>
        <w:sectPr>
          <w:headerReference r:id="rId5" w:type="first"/>
          <w:pgSz w:w="11906" w:h="16838"/>
          <w:pgMar w:top="1247" w:right="1247" w:bottom="1247" w:left="1247" w:header="850" w:footer="850" w:gutter="0"/>
          <w:cols w:space="720" w:num="1"/>
          <w:docGrid w:linePitch="331" w:charSpace="0"/>
        </w:sectPr>
      </w:pPr>
      <w:bookmarkStart w:id="144" w:name="_Toc525845913"/>
      <w:bookmarkStart w:id="145" w:name="_Toc524645879"/>
      <w:bookmarkStart w:id="146" w:name="_Toc523263224"/>
      <w:bookmarkStart w:id="147" w:name="_Toc298160282"/>
      <w:bookmarkStart w:id="148" w:name="_Toc210298965"/>
    </w:p>
    <w:p w14:paraId="2229453D">
      <w:pPr>
        <w:rPr>
          <w:rFonts w:hint="eastAsia" w:ascii="方正仿宋_GB2312" w:hAnsi="方正仿宋_GB2312" w:eastAsia="方正仿宋_GB2312" w:cs="方正仿宋_GB2312"/>
          <w:color w:val="000000" w:themeColor="text1"/>
          <w14:textFill>
            <w14:solidFill>
              <w14:schemeClr w14:val="tx1"/>
            </w14:solidFill>
          </w14:textFill>
        </w:rPr>
      </w:pPr>
    </w:p>
    <w:p w14:paraId="7B3D57C3">
      <w:pP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b/>
          <w:color w:val="000000" w:themeColor="text1"/>
          <w:sz w:val="24"/>
          <w14:textFill>
            <w14:solidFill>
              <w14:schemeClr w14:val="tx1"/>
            </w14:solidFill>
          </w14:textFill>
        </w:rPr>
        <w:t>格式10：无行贿犯罪记录承诺书</w:t>
      </w:r>
      <w:bookmarkEnd w:id="144"/>
      <w:bookmarkEnd w:id="145"/>
    </w:p>
    <w:p w14:paraId="21A4EEEC">
      <w:pPr>
        <w:spacing w:line="360" w:lineRule="auto"/>
        <w:jc w:val="center"/>
        <w:rPr>
          <w:rFonts w:hint="eastAsia" w:ascii="方正仿宋_GB2312" w:hAnsi="方正仿宋_GB2312" w:eastAsia="方正仿宋_GB2312" w:cs="方正仿宋_GB2312"/>
          <w:color w:val="000000" w:themeColor="text1"/>
          <w:kern w:val="0"/>
          <w:sz w:val="36"/>
          <w:szCs w:val="20"/>
          <w14:textFill>
            <w14:solidFill>
              <w14:schemeClr w14:val="tx1"/>
            </w14:solidFill>
          </w14:textFill>
        </w:rPr>
      </w:pPr>
      <w:r>
        <w:rPr>
          <w:rFonts w:hint="eastAsia" w:ascii="方正仿宋_GB2312" w:hAnsi="方正仿宋_GB2312" w:eastAsia="方正仿宋_GB2312" w:cs="方正仿宋_GB2312"/>
          <w:b/>
          <w:color w:val="000000" w:themeColor="text1"/>
          <w:sz w:val="32"/>
          <w:szCs w:val="21"/>
          <w14:textFill>
            <w14:solidFill>
              <w14:schemeClr w14:val="tx1"/>
            </w14:solidFill>
          </w14:textFill>
        </w:rPr>
        <w:t>无行贿犯罪记录承诺书</w:t>
      </w:r>
      <w:bookmarkEnd w:id="146"/>
    </w:p>
    <w:bookmarkEnd w:id="147"/>
    <w:bookmarkEnd w:id="148"/>
    <w:p w14:paraId="086A0757">
      <w:pPr>
        <w:spacing w:line="360" w:lineRule="auto"/>
        <w:jc w:val="left"/>
        <w:rPr>
          <w:rFonts w:hint="eastAsia" w:ascii="方正仿宋_GB2312" w:hAnsi="方正仿宋_GB2312" w:eastAsia="方正仿宋_GB2312" w:cs="方正仿宋_GB2312"/>
          <w:b/>
          <w:color w:val="000000" w:themeColor="text1"/>
          <w:szCs w:val="21"/>
          <w:u w:val="single"/>
          <w14:textFill>
            <w14:solidFill>
              <w14:schemeClr w14:val="tx1"/>
            </w14:solidFill>
          </w14:textFill>
        </w:rPr>
      </w:pPr>
      <w:r>
        <w:rPr>
          <w:rFonts w:hint="eastAsia" w:ascii="方正仿宋_GB2312" w:hAnsi="方正仿宋_GB2312" w:eastAsia="方正仿宋_GB2312" w:cs="方正仿宋_GB2312"/>
          <w:b/>
          <w:color w:val="000000" w:themeColor="text1"/>
          <w:szCs w:val="21"/>
          <w:u w:val="single"/>
          <w14:textFill>
            <w14:solidFill>
              <w14:schemeClr w14:val="tx1"/>
            </w14:solidFill>
          </w14:textFill>
        </w:rPr>
        <w:t>致：（采购人名称）</w:t>
      </w:r>
    </w:p>
    <w:p w14:paraId="03BCCE57">
      <w:pPr>
        <w:spacing w:line="360" w:lineRule="auto"/>
        <w:ind w:firstLine="66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我公司参加</w:t>
      </w:r>
      <w:r>
        <w:rPr>
          <w:rFonts w:hint="eastAsia" w:ascii="方正仿宋_GB2312" w:hAnsi="方正仿宋_GB2312" w:eastAsia="方正仿宋_GB2312" w:cs="方正仿宋_GB2312"/>
          <w:b/>
          <w:color w:val="000000" w:themeColor="text1"/>
          <w:szCs w:val="21"/>
          <w:u w:val="single"/>
          <w14:textFill>
            <w14:solidFill>
              <w14:schemeClr w14:val="tx1"/>
            </w14:solidFill>
          </w14:textFill>
        </w:rPr>
        <w:t>（项目名称）</w:t>
      </w:r>
      <w:r>
        <w:rPr>
          <w:rFonts w:hint="eastAsia" w:ascii="方正仿宋_GB2312" w:hAnsi="方正仿宋_GB2312" w:eastAsia="方正仿宋_GB2312" w:cs="方正仿宋_GB2312"/>
          <w:color w:val="000000" w:themeColor="text1"/>
          <w:szCs w:val="21"/>
          <w14:textFill>
            <w14:solidFill>
              <w14:schemeClr w14:val="tx1"/>
            </w14:solidFill>
          </w14:textFill>
        </w:rPr>
        <w:t>的竞争性磋商活动，我公司承诺，我公司及法人无任何行贿犯罪记录。如有虚假，一经查实，甘愿放弃成交供应商资格并承担全部后果。</w:t>
      </w:r>
    </w:p>
    <w:p w14:paraId="24EE8AD1">
      <w:pPr>
        <w:spacing w:line="360" w:lineRule="auto"/>
        <w:ind w:firstLine="735" w:firstLineChars="350"/>
        <w:jc w:val="left"/>
        <w:rPr>
          <w:rFonts w:hint="eastAsia" w:ascii="方正仿宋_GB2312" w:hAnsi="方正仿宋_GB2312" w:eastAsia="方正仿宋_GB2312" w:cs="方正仿宋_GB2312"/>
          <w:color w:val="000000" w:themeColor="text1"/>
          <w:szCs w:val="21"/>
          <w14:textFill>
            <w14:solidFill>
              <w14:schemeClr w14:val="tx1"/>
            </w14:solidFill>
          </w14:textFill>
        </w:rPr>
      </w:pPr>
    </w:p>
    <w:p w14:paraId="74368F13">
      <w:pPr>
        <w:spacing w:line="360" w:lineRule="auto"/>
        <w:ind w:firstLine="735" w:firstLineChars="350"/>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特此承诺。</w:t>
      </w:r>
    </w:p>
    <w:p w14:paraId="661DC664">
      <w:pPr>
        <w:spacing w:line="360" w:lineRule="auto"/>
        <w:ind w:firstLine="660"/>
        <w:jc w:val="left"/>
        <w:rPr>
          <w:rFonts w:hint="eastAsia" w:ascii="方正仿宋_GB2312" w:hAnsi="方正仿宋_GB2312" w:eastAsia="方正仿宋_GB2312" w:cs="方正仿宋_GB2312"/>
          <w:color w:val="000000" w:themeColor="text1"/>
          <w:szCs w:val="21"/>
          <w14:textFill>
            <w14:solidFill>
              <w14:schemeClr w14:val="tx1"/>
            </w14:solidFill>
          </w14:textFill>
        </w:rPr>
      </w:pPr>
    </w:p>
    <w:p w14:paraId="05A765E5">
      <w:pPr>
        <w:spacing w:line="360" w:lineRule="auto"/>
        <w:ind w:firstLine="660"/>
        <w:jc w:val="left"/>
        <w:rPr>
          <w:rFonts w:hint="eastAsia" w:ascii="方正仿宋_GB2312" w:hAnsi="方正仿宋_GB2312" w:eastAsia="方正仿宋_GB2312" w:cs="方正仿宋_GB2312"/>
          <w:color w:val="000000" w:themeColor="text1"/>
          <w:szCs w:val="21"/>
          <w14:textFill>
            <w14:solidFill>
              <w14:schemeClr w14:val="tx1"/>
            </w14:solidFill>
          </w14:textFill>
        </w:rPr>
      </w:pPr>
    </w:p>
    <w:p w14:paraId="753AFF75">
      <w:pPr>
        <w:spacing w:line="360" w:lineRule="auto"/>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供应商名称（签章）：</w:t>
      </w:r>
    </w:p>
    <w:p w14:paraId="364D30C2">
      <w:pPr>
        <w:spacing w:line="360" w:lineRule="auto"/>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法定代表人或其委托代理人（签字或签章）：</w:t>
      </w:r>
    </w:p>
    <w:p w14:paraId="25D554FD">
      <w:pPr>
        <w:spacing w:line="360" w:lineRule="auto"/>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日期：　　　年　　月　　日</w:t>
      </w:r>
    </w:p>
    <w:p w14:paraId="3578C3BA">
      <w:pPr>
        <w:rPr>
          <w:rFonts w:hint="eastAsia" w:ascii="方正仿宋_GB2312" w:hAnsi="方正仿宋_GB2312" w:eastAsia="方正仿宋_GB2312" w:cs="方正仿宋_GB2312"/>
        </w:rPr>
        <w:sectPr>
          <w:pgSz w:w="11906" w:h="16838"/>
          <w:pgMar w:top="1247" w:right="1247" w:bottom="1247" w:left="1247" w:header="850" w:footer="850" w:gutter="0"/>
          <w:cols w:space="720" w:num="1"/>
          <w:docGrid w:linePitch="331" w:charSpace="0"/>
        </w:sectPr>
      </w:pPr>
    </w:p>
    <w:p w14:paraId="6998EA13">
      <w:pPr>
        <w:spacing w:after="120" w:afterLines="50" w:line="50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p w14:paraId="73895112">
      <w:pPr>
        <w:pStyle w:val="20"/>
        <w:spacing w:line="480" w:lineRule="auto"/>
        <w:outlineLvl w:val="1"/>
        <w:rPr>
          <w:rFonts w:hint="eastAsia" w:ascii="方正仿宋_GB2312" w:hAnsi="方正仿宋_GB2312" w:eastAsia="方正仿宋_GB2312" w:cs="方正仿宋_GB2312"/>
          <w:color w:val="000000" w:themeColor="text1"/>
          <w:sz w:val="36"/>
          <w14:textFill>
            <w14:solidFill>
              <w14:schemeClr w14:val="tx1"/>
            </w14:solidFill>
          </w14:textFill>
        </w:rPr>
      </w:pPr>
      <w:bookmarkStart w:id="149" w:name="_Toc103762702"/>
      <w:bookmarkStart w:id="150" w:name="_Toc103762590"/>
      <w:bookmarkStart w:id="151" w:name="_Toc21954"/>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格式11：类似业绩</w:t>
      </w:r>
      <w:bookmarkEnd w:id="149"/>
      <w:bookmarkEnd w:id="150"/>
      <w:bookmarkEnd w:id="151"/>
    </w:p>
    <w:p w14:paraId="2449AB69">
      <w:pPr>
        <w:jc w:val="center"/>
        <w:rPr>
          <w:rFonts w:hint="eastAsia" w:ascii="方正仿宋_GB2312" w:hAnsi="方正仿宋_GB2312" w:eastAsia="方正仿宋_GB2312" w:cs="方正仿宋_GB2312"/>
          <w:b/>
          <w:color w:val="auto"/>
          <w:sz w:val="28"/>
          <w:szCs w:val="28"/>
        </w:rPr>
      </w:pPr>
      <w:r>
        <w:rPr>
          <w:rFonts w:hint="eastAsia" w:ascii="方正仿宋_GB2312" w:hAnsi="方正仿宋_GB2312" w:eastAsia="方正仿宋_GB2312" w:cs="方正仿宋_GB2312"/>
          <w:b/>
          <w:color w:val="auto"/>
          <w:sz w:val="28"/>
          <w:szCs w:val="28"/>
        </w:rPr>
        <w:t>供应商（</w:t>
      </w:r>
      <w:r>
        <w:rPr>
          <w:rFonts w:hint="eastAsia" w:ascii="方正仿宋_GB2312" w:hAnsi="方正仿宋_GB2312" w:eastAsia="方正仿宋_GB2312" w:cs="方正仿宋_GB2312"/>
          <w:b/>
          <w:color w:val="auto"/>
          <w:sz w:val="28"/>
          <w:szCs w:val="28"/>
          <w:lang w:val="en-US" w:eastAsia="zh-CN"/>
        </w:rPr>
        <w:t>XXXX</w:t>
      </w:r>
      <w:r>
        <w:rPr>
          <w:rFonts w:hint="eastAsia" w:ascii="方正仿宋_GB2312" w:hAnsi="方正仿宋_GB2312" w:eastAsia="方正仿宋_GB2312" w:cs="方正仿宋_GB2312"/>
          <w:b/>
          <w:color w:val="auto"/>
          <w:sz w:val="28"/>
          <w:szCs w:val="28"/>
        </w:rPr>
        <w:t>年至今）类似供货业绩</w:t>
      </w:r>
    </w:p>
    <w:p w14:paraId="2746E2DF">
      <w:pPr>
        <w:rPr>
          <w:rFonts w:hint="eastAsia" w:ascii="方正仿宋_GB2312" w:hAnsi="方正仿宋_GB2312" w:eastAsia="方正仿宋_GB2312" w:cs="方正仿宋_GB2312"/>
          <w:color w:val="000000" w:themeColor="text1"/>
          <w14:textFill>
            <w14:solidFill>
              <w14:schemeClr w14:val="tx1"/>
            </w14:solidFill>
          </w14:textFill>
        </w:rPr>
      </w:pPr>
    </w:p>
    <w:tbl>
      <w:tblPr>
        <w:tblStyle w:val="37"/>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1774"/>
        <w:gridCol w:w="1369"/>
        <w:gridCol w:w="1379"/>
        <w:gridCol w:w="1374"/>
        <w:gridCol w:w="1500"/>
        <w:gridCol w:w="1248"/>
      </w:tblGrid>
      <w:tr w14:paraId="360D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09" w:type="dxa"/>
            <w:tcBorders>
              <w:top w:val="single" w:color="auto" w:sz="4" w:space="0"/>
              <w:left w:val="single" w:color="auto" w:sz="4" w:space="0"/>
              <w:bottom w:val="single" w:color="auto" w:sz="4" w:space="0"/>
              <w:right w:val="single" w:color="auto" w:sz="4" w:space="0"/>
            </w:tcBorders>
            <w:vAlign w:val="center"/>
          </w:tcPr>
          <w:p w14:paraId="1AF4ED04">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序号</w:t>
            </w:r>
          </w:p>
        </w:tc>
        <w:tc>
          <w:tcPr>
            <w:tcW w:w="1774" w:type="dxa"/>
            <w:tcBorders>
              <w:top w:val="single" w:color="auto" w:sz="4" w:space="0"/>
              <w:left w:val="single" w:color="auto" w:sz="4" w:space="0"/>
              <w:bottom w:val="single" w:color="auto" w:sz="4" w:space="0"/>
              <w:right w:val="single" w:color="auto" w:sz="4" w:space="0"/>
            </w:tcBorders>
            <w:vAlign w:val="center"/>
          </w:tcPr>
          <w:p w14:paraId="7B0A75CF">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使用单位名称</w:t>
            </w:r>
          </w:p>
        </w:tc>
        <w:tc>
          <w:tcPr>
            <w:tcW w:w="1369" w:type="dxa"/>
            <w:tcBorders>
              <w:top w:val="single" w:color="auto" w:sz="4" w:space="0"/>
              <w:left w:val="single" w:color="auto" w:sz="4" w:space="0"/>
              <w:bottom w:val="single" w:color="auto" w:sz="4" w:space="0"/>
              <w:right w:val="single" w:color="auto" w:sz="4" w:space="0"/>
            </w:tcBorders>
            <w:vAlign w:val="center"/>
          </w:tcPr>
          <w:p w14:paraId="14DB3948">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项目名称和地点</w:t>
            </w:r>
          </w:p>
        </w:tc>
        <w:tc>
          <w:tcPr>
            <w:tcW w:w="1379" w:type="dxa"/>
            <w:tcBorders>
              <w:top w:val="single" w:color="auto" w:sz="4" w:space="0"/>
              <w:left w:val="single" w:color="auto" w:sz="4" w:space="0"/>
              <w:bottom w:val="single" w:color="auto" w:sz="4" w:space="0"/>
              <w:right w:val="single" w:color="auto" w:sz="4" w:space="0"/>
            </w:tcBorders>
            <w:vAlign w:val="center"/>
          </w:tcPr>
          <w:p w14:paraId="580D87FB">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合同货物类型、数量</w:t>
            </w:r>
          </w:p>
        </w:tc>
        <w:tc>
          <w:tcPr>
            <w:tcW w:w="1374" w:type="dxa"/>
            <w:tcBorders>
              <w:top w:val="single" w:color="auto" w:sz="4" w:space="0"/>
              <w:left w:val="single" w:color="auto" w:sz="4" w:space="0"/>
              <w:bottom w:val="single" w:color="auto" w:sz="4" w:space="0"/>
              <w:right w:val="single" w:color="auto" w:sz="4" w:space="0"/>
            </w:tcBorders>
            <w:vAlign w:val="center"/>
          </w:tcPr>
          <w:p w14:paraId="28431679">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合同总额</w:t>
            </w:r>
          </w:p>
        </w:tc>
        <w:tc>
          <w:tcPr>
            <w:tcW w:w="1500" w:type="dxa"/>
            <w:tcBorders>
              <w:top w:val="single" w:color="auto" w:sz="4" w:space="0"/>
              <w:left w:val="single" w:color="auto" w:sz="4" w:space="0"/>
              <w:bottom w:val="single" w:color="auto" w:sz="4" w:space="0"/>
              <w:right w:val="single" w:color="auto" w:sz="4" w:space="0"/>
            </w:tcBorders>
            <w:vAlign w:val="center"/>
          </w:tcPr>
          <w:p w14:paraId="7E538EC3">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项目完成时间</w:t>
            </w:r>
          </w:p>
        </w:tc>
        <w:tc>
          <w:tcPr>
            <w:tcW w:w="1248" w:type="dxa"/>
            <w:tcBorders>
              <w:top w:val="single" w:color="auto" w:sz="4" w:space="0"/>
              <w:left w:val="single" w:color="auto" w:sz="4" w:space="0"/>
              <w:bottom w:val="single" w:color="auto" w:sz="4" w:space="0"/>
              <w:right w:val="single" w:color="auto" w:sz="4" w:space="0"/>
            </w:tcBorders>
            <w:vAlign w:val="center"/>
          </w:tcPr>
          <w:p w14:paraId="2B3C3193">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备注</w:t>
            </w:r>
          </w:p>
        </w:tc>
      </w:tr>
      <w:tr w14:paraId="54E6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509" w:type="dxa"/>
            <w:tcBorders>
              <w:top w:val="single" w:color="auto" w:sz="4" w:space="0"/>
              <w:left w:val="single" w:color="auto" w:sz="4" w:space="0"/>
              <w:bottom w:val="single" w:color="auto" w:sz="4" w:space="0"/>
              <w:right w:val="single" w:color="auto" w:sz="4" w:space="0"/>
            </w:tcBorders>
            <w:vAlign w:val="center"/>
          </w:tcPr>
          <w:p w14:paraId="535AABAE">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1</w:t>
            </w:r>
          </w:p>
        </w:tc>
        <w:tc>
          <w:tcPr>
            <w:tcW w:w="1774" w:type="dxa"/>
            <w:tcBorders>
              <w:top w:val="single" w:color="auto" w:sz="4" w:space="0"/>
              <w:left w:val="single" w:color="auto" w:sz="4" w:space="0"/>
              <w:bottom w:val="single" w:color="auto" w:sz="4" w:space="0"/>
              <w:right w:val="single" w:color="auto" w:sz="4" w:space="0"/>
            </w:tcBorders>
            <w:vAlign w:val="center"/>
          </w:tcPr>
          <w:p w14:paraId="6B08DF44">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6D39EE30">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9" w:type="dxa"/>
            <w:tcBorders>
              <w:top w:val="single" w:color="auto" w:sz="4" w:space="0"/>
              <w:left w:val="single" w:color="auto" w:sz="4" w:space="0"/>
              <w:bottom w:val="single" w:color="auto" w:sz="4" w:space="0"/>
              <w:right w:val="single" w:color="auto" w:sz="4" w:space="0"/>
            </w:tcBorders>
            <w:vAlign w:val="center"/>
          </w:tcPr>
          <w:p w14:paraId="63A2DD8F">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4" w:type="dxa"/>
            <w:tcBorders>
              <w:top w:val="single" w:color="auto" w:sz="4" w:space="0"/>
              <w:left w:val="single" w:color="auto" w:sz="4" w:space="0"/>
              <w:bottom w:val="single" w:color="auto" w:sz="4" w:space="0"/>
              <w:right w:val="single" w:color="auto" w:sz="4" w:space="0"/>
            </w:tcBorders>
            <w:vAlign w:val="center"/>
          </w:tcPr>
          <w:p w14:paraId="09B89D35">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14:paraId="64033C35">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248" w:type="dxa"/>
            <w:tcBorders>
              <w:top w:val="single" w:color="auto" w:sz="4" w:space="0"/>
              <w:left w:val="single" w:color="auto" w:sz="4" w:space="0"/>
              <w:bottom w:val="single" w:color="auto" w:sz="4" w:space="0"/>
              <w:right w:val="single" w:color="auto" w:sz="4" w:space="0"/>
            </w:tcBorders>
            <w:vAlign w:val="center"/>
          </w:tcPr>
          <w:p w14:paraId="23CBF3A9">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r>
      <w:tr w14:paraId="0129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09" w:type="dxa"/>
            <w:tcBorders>
              <w:top w:val="single" w:color="auto" w:sz="4" w:space="0"/>
              <w:left w:val="single" w:color="auto" w:sz="4" w:space="0"/>
              <w:bottom w:val="single" w:color="auto" w:sz="4" w:space="0"/>
              <w:right w:val="single" w:color="auto" w:sz="4" w:space="0"/>
            </w:tcBorders>
            <w:vAlign w:val="center"/>
          </w:tcPr>
          <w:p w14:paraId="4C370A1E">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2</w:t>
            </w:r>
          </w:p>
        </w:tc>
        <w:tc>
          <w:tcPr>
            <w:tcW w:w="1774" w:type="dxa"/>
            <w:tcBorders>
              <w:top w:val="single" w:color="auto" w:sz="4" w:space="0"/>
              <w:left w:val="single" w:color="auto" w:sz="4" w:space="0"/>
              <w:bottom w:val="single" w:color="auto" w:sz="4" w:space="0"/>
              <w:right w:val="single" w:color="auto" w:sz="4" w:space="0"/>
            </w:tcBorders>
            <w:vAlign w:val="center"/>
          </w:tcPr>
          <w:p w14:paraId="728269D3">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33F49ADA">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9" w:type="dxa"/>
            <w:tcBorders>
              <w:top w:val="single" w:color="auto" w:sz="4" w:space="0"/>
              <w:left w:val="single" w:color="auto" w:sz="4" w:space="0"/>
              <w:bottom w:val="single" w:color="auto" w:sz="4" w:space="0"/>
              <w:right w:val="single" w:color="auto" w:sz="4" w:space="0"/>
            </w:tcBorders>
            <w:vAlign w:val="center"/>
          </w:tcPr>
          <w:p w14:paraId="6F056AEB">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4" w:type="dxa"/>
            <w:tcBorders>
              <w:top w:val="single" w:color="auto" w:sz="4" w:space="0"/>
              <w:left w:val="single" w:color="auto" w:sz="4" w:space="0"/>
              <w:bottom w:val="single" w:color="auto" w:sz="4" w:space="0"/>
              <w:right w:val="single" w:color="auto" w:sz="4" w:space="0"/>
            </w:tcBorders>
            <w:vAlign w:val="center"/>
          </w:tcPr>
          <w:p w14:paraId="4C7FD2AE">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14:paraId="04BAECED">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248" w:type="dxa"/>
            <w:tcBorders>
              <w:top w:val="single" w:color="auto" w:sz="4" w:space="0"/>
              <w:left w:val="single" w:color="auto" w:sz="4" w:space="0"/>
              <w:bottom w:val="single" w:color="auto" w:sz="4" w:space="0"/>
              <w:right w:val="single" w:color="auto" w:sz="4" w:space="0"/>
            </w:tcBorders>
            <w:vAlign w:val="center"/>
          </w:tcPr>
          <w:p w14:paraId="40CDC4A6">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r>
      <w:tr w14:paraId="46C4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09" w:type="dxa"/>
            <w:tcBorders>
              <w:top w:val="single" w:color="auto" w:sz="4" w:space="0"/>
              <w:left w:val="single" w:color="auto" w:sz="4" w:space="0"/>
              <w:bottom w:val="single" w:color="auto" w:sz="4" w:space="0"/>
              <w:right w:val="single" w:color="auto" w:sz="4" w:space="0"/>
            </w:tcBorders>
            <w:vAlign w:val="center"/>
          </w:tcPr>
          <w:p w14:paraId="7BFC4818">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r>
              <w:rPr>
                <w:rFonts w:hint="eastAsia" w:ascii="方正仿宋_GB2312" w:hAnsi="方正仿宋_GB2312" w:eastAsia="方正仿宋_GB2312" w:cs="方正仿宋_GB2312"/>
                <w:color w:val="000000" w:themeColor="text1"/>
                <w:sz w:val="21"/>
                <w:szCs w:val="21"/>
                <w14:textFill>
                  <w14:solidFill>
                    <w14:schemeClr w14:val="tx1"/>
                  </w14:solidFill>
                </w14:textFill>
              </w:rPr>
              <w:t>…</w:t>
            </w:r>
          </w:p>
        </w:tc>
        <w:tc>
          <w:tcPr>
            <w:tcW w:w="1774" w:type="dxa"/>
            <w:tcBorders>
              <w:top w:val="single" w:color="auto" w:sz="4" w:space="0"/>
              <w:left w:val="single" w:color="auto" w:sz="4" w:space="0"/>
              <w:bottom w:val="single" w:color="auto" w:sz="4" w:space="0"/>
              <w:right w:val="single" w:color="auto" w:sz="4" w:space="0"/>
            </w:tcBorders>
            <w:vAlign w:val="center"/>
          </w:tcPr>
          <w:p w14:paraId="04C37E25">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3BD25223">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9" w:type="dxa"/>
            <w:tcBorders>
              <w:top w:val="single" w:color="auto" w:sz="4" w:space="0"/>
              <w:left w:val="single" w:color="auto" w:sz="4" w:space="0"/>
              <w:bottom w:val="single" w:color="auto" w:sz="4" w:space="0"/>
              <w:right w:val="single" w:color="auto" w:sz="4" w:space="0"/>
            </w:tcBorders>
            <w:vAlign w:val="center"/>
          </w:tcPr>
          <w:p w14:paraId="06EFA83A">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4" w:type="dxa"/>
            <w:tcBorders>
              <w:top w:val="single" w:color="auto" w:sz="4" w:space="0"/>
              <w:left w:val="single" w:color="auto" w:sz="4" w:space="0"/>
              <w:bottom w:val="single" w:color="auto" w:sz="4" w:space="0"/>
              <w:right w:val="single" w:color="auto" w:sz="4" w:space="0"/>
            </w:tcBorders>
            <w:vAlign w:val="center"/>
          </w:tcPr>
          <w:p w14:paraId="0A7088F9">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14:paraId="0727CF36">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248" w:type="dxa"/>
            <w:tcBorders>
              <w:top w:val="single" w:color="auto" w:sz="4" w:space="0"/>
              <w:left w:val="single" w:color="auto" w:sz="4" w:space="0"/>
              <w:bottom w:val="single" w:color="auto" w:sz="4" w:space="0"/>
              <w:right w:val="single" w:color="auto" w:sz="4" w:space="0"/>
            </w:tcBorders>
            <w:vAlign w:val="center"/>
          </w:tcPr>
          <w:p w14:paraId="658B8525">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r>
      <w:tr w14:paraId="27E9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509" w:type="dxa"/>
            <w:tcBorders>
              <w:top w:val="single" w:color="auto" w:sz="4" w:space="0"/>
              <w:left w:val="single" w:color="auto" w:sz="4" w:space="0"/>
              <w:bottom w:val="single" w:color="auto" w:sz="4" w:space="0"/>
              <w:right w:val="single" w:color="auto" w:sz="4" w:space="0"/>
            </w:tcBorders>
            <w:vAlign w:val="center"/>
          </w:tcPr>
          <w:p w14:paraId="528A05C0">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774" w:type="dxa"/>
            <w:tcBorders>
              <w:top w:val="single" w:color="auto" w:sz="4" w:space="0"/>
              <w:left w:val="single" w:color="auto" w:sz="4" w:space="0"/>
              <w:bottom w:val="single" w:color="auto" w:sz="4" w:space="0"/>
              <w:right w:val="single" w:color="auto" w:sz="4" w:space="0"/>
            </w:tcBorders>
            <w:vAlign w:val="center"/>
          </w:tcPr>
          <w:p w14:paraId="644D6152">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7EB7A9CF">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9" w:type="dxa"/>
            <w:tcBorders>
              <w:top w:val="single" w:color="auto" w:sz="4" w:space="0"/>
              <w:left w:val="single" w:color="auto" w:sz="4" w:space="0"/>
              <w:bottom w:val="single" w:color="auto" w:sz="4" w:space="0"/>
              <w:right w:val="single" w:color="auto" w:sz="4" w:space="0"/>
            </w:tcBorders>
            <w:vAlign w:val="center"/>
          </w:tcPr>
          <w:p w14:paraId="6FFF67C7">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4" w:type="dxa"/>
            <w:tcBorders>
              <w:top w:val="single" w:color="auto" w:sz="4" w:space="0"/>
              <w:left w:val="single" w:color="auto" w:sz="4" w:space="0"/>
              <w:bottom w:val="single" w:color="auto" w:sz="4" w:space="0"/>
              <w:right w:val="single" w:color="auto" w:sz="4" w:space="0"/>
            </w:tcBorders>
            <w:vAlign w:val="center"/>
          </w:tcPr>
          <w:p w14:paraId="3C722459">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14:paraId="0000F945">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248" w:type="dxa"/>
            <w:tcBorders>
              <w:top w:val="single" w:color="auto" w:sz="4" w:space="0"/>
              <w:left w:val="single" w:color="auto" w:sz="4" w:space="0"/>
              <w:bottom w:val="single" w:color="auto" w:sz="4" w:space="0"/>
              <w:right w:val="single" w:color="auto" w:sz="4" w:space="0"/>
            </w:tcBorders>
            <w:vAlign w:val="center"/>
          </w:tcPr>
          <w:p w14:paraId="71F969F2">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r>
      <w:tr w14:paraId="440C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09" w:type="dxa"/>
            <w:tcBorders>
              <w:top w:val="single" w:color="auto" w:sz="4" w:space="0"/>
              <w:left w:val="single" w:color="auto" w:sz="4" w:space="0"/>
              <w:bottom w:val="single" w:color="auto" w:sz="4" w:space="0"/>
              <w:right w:val="single" w:color="auto" w:sz="4" w:space="0"/>
            </w:tcBorders>
            <w:vAlign w:val="center"/>
          </w:tcPr>
          <w:p w14:paraId="2F79D6BD">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774" w:type="dxa"/>
            <w:tcBorders>
              <w:top w:val="single" w:color="auto" w:sz="4" w:space="0"/>
              <w:left w:val="single" w:color="auto" w:sz="4" w:space="0"/>
              <w:bottom w:val="single" w:color="auto" w:sz="4" w:space="0"/>
              <w:right w:val="single" w:color="auto" w:sz="4" w:space="0"/>
            </w:tcBorders>
            <w:vAlign w:val="center"/>
          </w:tcPr>
          <w:p w14:paraId="64E2733B">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6FE99DCC">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9" w:type="dxa"/>
            <w:tcBorders>
              <w:top w:val="single" w:color="auto" w:sz="4" w:space="0"/>
              <w:left w:val="single" w:color="auto" w:sz="4" w:space="0"/>
              <w:bottom w:val="single" w:color="auto" w:sz="4" w:space="0"/>
              <w:right w:val="single" w:color="auto" w:sz="4" w:space="0"/>
            </w:tcBorders>
            <w:vAlign w:val="center"/>
          </w:tcPr>
          <w:p w14:paraId="06B5A481">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4" w:type="dxa"/>
            <w:tcBorders>
              <w:top w:val="single" w:color="auto" w:sz="4" w:space="0"/>
              <w:left w:val="single" w:color="auto" w:sz="4" w:space="0"/>
              <w:bottom w:val="single" w:color="auto" w:sz="4" w:space="0"/>
              <w:right w:val="single" w:color="auto" w:sz="4" w:space="0"/>
            </w:tcBorders>
            <w:vAlign w:val="center"/>
          </w:tcPr>
          <w:p w14:paraId="5C165419">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14:paraId="6090E401">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248" w:type="dxa"/>
            <w:tcBorders>
              <w:top w:val="single" w:color="auto" w:sz="4" w:space="0"/>
              <w:left w:val="single" w:color="auto" w:sz="4" w:space="0"/>
              <w:bottom w:val="single" w:color="auto" w:sz="4" w:space="0"/>
              <w:right w:val="single" w:color="auto" w:sz="4" w:space="0"/>
            </w:tcBorders>
            <w:vAlign w:val="center"/>
          </w:tcPr>
          <w:p w14:paraId="4A7FB0FE">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r>
      <w:tr w14:paraId="4DBB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09" w:type="dxa"/>
            <w:tcBorders>
              <w:top w:val="single" w:color="auto" w:sz="4" w:space="0"/>
              <w:left w:val="single" w:color="auto" w:sz="4" w:space="0"/>
              <w:bottom w:val="single" w:color="auto" w:sz="4" w:space="0"/>
              <w:right w:val="single" w:color="auto" w:sz="4" w:space="0"/>
            </w:tcBorders>
            <w:vAlign w:val="center"/>
          </w:tcPr>
          <w:p w14:paraId="527A546D">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774" w:type="dxa"/>
            <w:tcBorders>
              <w:top w:val="single" w:color="auto" w:sz="4" w:space="0"/>
              <w:left w:val="single" w:color="auto" w:sz="4" w:space="0"/>
              <w:bottom w:val="single" w:color="auto" w:sz="4" w:space="0"/>
              <w:right w:val="single" w:color="auto" w:sz="4" w:space="0"/>
            </w:tcBorders>
            <w:vAlign w:val="center"/>
          </w:tcPr>
          <w:p w14:paraId="74B34F8C">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4FB8DBE3">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9" w:type="dxa"/>
            <w:tcBorders>
              <w:top w:val="single" w:color="auto" w:sz="4" w:space="0"/>
              <w:left w:val="single" w:color="auto" w:sz="4" w:space="0"/>
              <w:bottom w:val="single" w:color="auto" w:sz="4" w:space="0"/>
              <w:right w:val="single" w:color="auto" w:sz="4" w:space="0"/>
            </w:tcBorders>
            <w:vAlign w:val="center"/>
          </w:tcPr>
          <w:p w14:paraId="625E2F64">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4" w:type="dxa"/>
            <w:tcBorders>
              <w:top w:val="single" w:color="auto" w:sz="4" w:space="0"/>
              <w:left w:val="single" w:color="auto" w:sz="4" w:space="0"/>
              <w:bottom w:val="single" w:color="auto" w:sz="4" w:space="0"/>
              <w:right w:val="single" w:color="auto" w:sz="4" w:space="0"/>
            </w:tcBorders>
            <w:vAlign w:val="center"/>
          </w:tcPr>
          <w:p w14:paraId="67940A86">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14:paraId="0C6FB7AC">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248" w:type="dxa"/>
            <w:tcBorders>
              <w:top w:val="single" w:color="auto" w:sz="4" w:space="0"/>
              <w:left w:val="single" w:color="auto" w:sz="4" w:space="0"/>
              <w:bottom w:val="single" w:color="auto" w:sz="4" w:space="0"/>
              <w:right w:val="single" w:color="auto" w:sz="4" w:space="0"/>
            </w:tcBorders>
            <w:vAlign w:val="center"/>
          </w:tcPr>
          <w:p w14:paraId="14E7403E">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r>
      <w:tr w14:paraId="3E48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509" w:type="dxa"/>
            <w:tcBorders>
              <w:top w:val="single" w:color="auto" w:sz="4" w:space="0"/>
              <w:left w:val="single" w:color="auto" w:sz="4" w:space="0"/>
              <w:bottom w:val="single" w:color="auto" w:sz="4" w:space="0"/>
              <w:right w:val="single" w:color="auto" w:sz="4" w:space="0"/>
            </w:tcBorders>
            <w:vAlign w:val="center"/>
          </w:tcPr>
          <w:p w14:paraId="66ED52A5">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774" w:type="dxa"/>
            <w:tcBorders>
              <w:top w:val="single" w:color="auto" w:sz="4" w:space="0"/>
              <w:left w:val="single" w:color="auto" w:sz="4" w:space="0"/>
              <w:bottom w:val="single" w:color="auto" w:sz="4" w:space="0"/>
              <w:right w:val="single" w:color="auto" w:sz="4" w:space="0"/>
            </w:tcBorders>
            <w:vAlign w:val="center"/>
          </w:tcPr>
          <w:p w14:paraId="109E424C">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28A294DC">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9" w:type="dxa"/>
            <w:tcBorders>
              <w:top w:val="single" w:color="auto" w:sz="4" w:space="0"/>
              <w:left w:val="single" w:color="auto" w:sz="4" w:space="0"/>
              <w:bottom w:val="single" w:color="auto" w:sz="4" w:space="0"/>
              <w:right w:val="single" w:color="auto" w:sz="4" w:space="0"/>
            </w:tcBorders>
            <w:vAlign w:val="center"/>
          </w:tcPr>
          <w:p w14:paraId="512D797D">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4" w:type="dxa"/>
            <w:tcBorders>
              <w:top w:val="single" w:color="auto" w:sz="4" w:space="0"/>
              <w:left w:val="single" w:color="auto" w:sz="4" w:space="0"/>
              <w:bottom w:val="single" w:color="auto" w:sz="4" w:space="0"/>
              <w:right w:val="single" w:color="auto" w:sz="4" w:space="0"/>
            </w:tcBorders>
            <w:vAlign w:val="center"/>
          </w:tcPr>
          <w:p w14:paraId="4A0C0D3E">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14:paraId="4B5D0DAF">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248" w:type="dxa"/>
            <w:tcBorders>
              <w:top w:val="single" w:color="auto" w:sz="4" w:space="0"/>
              <w:left w:val="single" w:color="auto" w:sz="4" w:space="0"/>
              <w:bottom w:val="single" w:color="auto" w:sz="4" w:space="0"/>
              <w:right w:val="single" w:color="auto" w:sz="4" w:space="0"/>
            </w:tcBorders>
            <w:vAlign w:val="center"/>
          </w:tcPr>
          <w:p w14:paraId="79804688">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r>
      <w:tr w14:paraId="7494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09" w:type="dxa"/>
            <w:tcBorders>
              <w:top w:val="single" w:color="auto" w:sz="4" w:space="0"/>
              <w:left w:val="single" w:color="auto" w:sz="4" w:space="0"/>
              <w:bottom w:val="single" w:color="auto" w:sz="4" w:space="0"/>
              <w:right w:val="single" w:color="auto" w:sz="4" w:space="0"/>
            </w:tcBorders>
            <w:vAlign w:val="center"/>
          </w:tcPr>
          <w:p w14:paraId="1469338E">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774" w:type="dxa"/>
            <w:tcBorders>
              <w:top w:val="single" w:color="auto" w:sz="4" w:space="0"/>
              <w:left w:val="single" w:color="auto" w:sz="4" w:space="0"/>
              <w:bottom w:val="single" w:color="auto" w:sz="4" w:space="0"/>
              <w:right w:val="single" w:color="auto" w:sz="4" w:space="0"/>
            </w:tcBorders>
            <w:vAlign w:val="center"/>
          </w:tcPr>
          <w:p w14:paraId="22398419">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3F8EABEE">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9" w:type="dxa"/>
            <w:tcBorders>
              <w:top w:val="single" w:color="auto" w:sz="4" w:space="0"/>
              <w:left w:val="single" w:color="auto" w:sz="4" w:space="0"/>
              <w:bottom w:val="single" w:color="auto" w:sz="4" w:space="0"/>
              <w:right w:val="single" w:color="auto" w:sz="4" w:space="0"/>
            </w:tcBorders>
            <w:vAlign w:val="center"/>
          </w:tcPr>
          <w:p w14:paraId="1730D285">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374" w:type="dxa"/>
            <w:tcBorders>
              <w:top w:val="single" w:color="auto" w:sz="4" w:space="0"/>
              <w:left w:val="single" w:color="auto" w:sz="4" w:space="0"/>
              <w:bottom w:val="single" w:color="auto" w:sz="4" w:space="0"/>
              <w:right w:val="single" w:color="auto" w:sz="4" w:space="0"/>
            </w:tcBorders>
            <w:vAlign w:val="center"/>
          </w:tcPr>
          <w:p w14:paraId="07C5C7F2">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14:paraId="76E3FE24">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c>
          <w:tcPr>
            <w:tcW w:w="1248" w:type="dxa"/>
            <w:tcBorders>
              <w:top w:val="single" w:color="auto" w:sz="4" w:space="0"/>
              <w:left w:val="single" w:color="auto" w:sz="4" w:space="0"/>
              <w:bottom w:val="single" w:color="auto" w:sz="4" w:space="0"/>
              <w:right w:val="single" w:color="auto" w:sz="4" w:space="0"/>
            </w:tcBorders>
            <w:vAlign w:val="center"/>
          </w:tcPr>
          <w:p w14:paraId="11F60126">
            <w:pPr>
              <w:pStyle w:val="206"/>
              <w:widowControl w:val="0"/>
              <w:ind w:firstLine="0" w:firstLineChars="0"/>
              <w:jc w:val="center"/>
              <w:rPr>
                <w:rFonts w:hint="eastAsia" w:ascii="方正仿宋_GB2312" w:hAnsi="方正仿宋_GB2312" w:eastAsia="方正仿宋_GB2312" w:cs="方正仿宋_GB2312"/>
                <w:color w:val="000000" w:themeColor="text1"/>
                <w:sz w:val="21"/>
                <w:szCs w:val="21"/>
                <w14:textFill>
                  <w14:solidFill>
                    <w14:schemeClr w14:val="tx1"/>
                  </w14:solidFill>
                </w14:textFill>
              </w:rPr>
            </w:pPr>
          </w:p>
        </w:tc>
      </w:tr>
    </w:tbl>
    <w:p w14:paraId="715A1C9B">
      <w:pPr>
        <w:pStyle w:val="206"/>
        <w:ind w:firstLine="0" w:firstLineChars="0"/>
        <w:rPr>
          <w:rFonts w:hint="eastAsia" w:ascii="方正仿宋_GB2312" w:hAnsi="方正仿宋_GB2312" w:eastAsia="方正仿宋_GB2312" w:cs="方正仿宋_GB2312"/>
          <w:color w:val="000000" w:themeColor="text1"/>
          <w:sz w:val="24"/>
          <w:szCs w:val="24"/>
          <w14:textFill>
            <w14:solidFill>
              <w14:schemeClr w14:val="tx1"/>
            </w14:solidFill>
          </w14:textFill>
        </w:rPr>
      </w:pPr>
    </w:p>
    <w:p w14:paraId="16F492DE">
      <w:pPr>
        <w:pStyle w:val="206"/>
        <w:spacing w:line="480" w:lineRule="auto"/>
        <w:ind w:firstLine="0" w:firstLineChars="0"/>
        <w:rPr>
          <w:rFonts w:hint="eastAsia" w:ascii="方正仿宋_GB2312" w:hAnsi="方正仿宋_GB2312" w:eastAsia="方正仿宋_GB2312" w:cs="方正仿宋_GB2312"/>
          <w:color w:val="000000" w:themeColor="text1"/>
          <w:sz w:val="21"/>
          <w:szCs w:val="24"/>
          <w14:textFill>
            <w14:solidFill>
              <w14:schemeClr w14:val="tx1"/>
            </w14:solidFill>
          </w14:textFill>
        </w:rPr>
      </w:pPr>
      <w:r>
        <w:rPr>
          <w:rFonts w:hint="eastAsia" w:ascii="方正仿宋_GB2312" w:hAnsi="方正仿宋_GB2312" w:eastAsia="方正仿宋_GB2312" w:cs="方正仿宋_GB2312"/>
          <w:color w:val="000000" w:themeColor="text1"/>
          <w:sz w:val="21"/>
          <w:szCs w:val="24"/>
          <w14:textFill>
            <w14:solidFill>
              <w14:schemeClr w14:val="tx1"/>
            </w14:solidFill>
          </w14:textFill>
        </w:rPr>
        <w:t>供应商名称（签章）：</w:t>
      </w:r>
    </w:p>
    <w:p w14:paraId="16162C31">
      <w:pPr>
        <w:pStyle w:val="206"/>
        <w:spacing w:line="480" w:lineRule="auto"/>
        <w:ind w:firstLine="0" w:firstLineChars="0"/>
        <w:rPr>
          <w:rFonts w:hint="eastAsia" w:ascii="方正仿宋_GB2312" w:hAnsi="方正仿宋_GB2312" w:eastAsia="方正仿宋_GB2312" w:cs="方正仿宋_GB2312"/>
          <w:color w:val="000000" w:themeColor="text1"/>
          <w:sz w:val="21"/>
          <w:szCs w:val="24"/>
          <w14:textFill>
            <w14:solidFill>
              <w14:schemeClr w14:val="tx1"/>
            </w14:solidFill>
          </w14:textFill>
        </w:rPr>
      </w:pPr>
      <w:r>
        <w:rPr>
          <w:rFonts w:hint="eastAsia" w:ascii="方正仿宋_GB2312" w:hAnsi="方正仿宋_GB2312" w:eastAsia="方正仿宋_GB2312" w:cs="方正仿宋_GB2312"/>
          <w:color w:val="000000" w:themeColor="text1"/>
          <w:sz w:val="21"/>
          <w:szCs w:val="24"/>
          <w14:textFill>
            <w14:solidFill>
              <w14:schemeClr w14:val="tx1"/>
            </w14:solidFill>
          </w14:textFill>
        </w:rPr>
        <w:t xml:space="preserve">法定代表人或授权代理人（签字或签章）：              </w:t>
      </w:r>
    </w:p>
    <w:p w14:paraId="385E9E4F">
      <w:pPr>
        <w:pStyle w:val="206"/>
        <w:spacing w:line="480" w:lineRule="auto"/>
        <w:ind w:firstLine="0" w:firstLineChars="0"/>
        <w:rPr>
          <w:rFonts w:hint="eastAsia" w:ascii="方正仿宋_GB2312" w:hAnsi="方正仿宋_GB2312" w:eastAsia="方正仿宋_GB2312" w:cs="方正仿宋_GB2312"/>
          <w:color w:val="000000" w:themeColor="text1"/>
          <w:sz w:val="21"/>
          <w:szCs w:val="24"/>
          <w14:textFill>
            <w14:solidFill>
              <w14:schemeClr w14:val="tx1"/>
            </w14:solidFill>
          </w14:textFill>
        </w:rPr>
      </w:pPr>
      <w:r>
        <w:rPr>
          <w:rFonts w:hint="eastAsia" w:ascii="方正仿宋_GB2312" w:hAnsi="方正仿宋_GB2312" w:eastAsia="方正仿宋_GB2312" w:cs="方正仿宋_GB2312"/>
          <w:color w:val="000000" w:themeColor="text1"/>
          <w:sz w:val="21"/>
          <w:szCs w:val="24"/>
          <w14:textFill>
            <w14:solidFill>
              <w14:schemeClr w14:val="tx1"/>
            </w14:solidFill>
          </w14:textFill>
        </w:rPr>
        <w:t>日期：</w:t>
      </w:r>
    </w:p>
    <w:p w14:paraId="76AB9760">
      <w:pPr>
        <w:pStyle w:val="206"/>
        <w:ind w:firstLine="0" w:firstLineChars="0"/>
        <w:rPr>
          <w:rFonts w:hint="eastAsia" w:ascii="方正仿宋_GB2312" w:hAnsi="方正仿宋_GB2312" w:eastAsia="方正仿宋_GB2312" w:cs="方正仿宋_GB2312"/>
          <w:color w:val="000000" w:themeColor="text1"/>
          <w:sz w:val="24"/>
          <w:szCs w:val="24"/>
          <w14:textFill>
            <w14:solidFill>
              <w14:schemeClr w14:val="tx1"/>
            </w14:solidFill>
          </w14:textFill>
        </w:rPr>
      </w:pPr>
    </w:p>
    <w:p w14:paraId="1ADBEC57">
      <w:pPr>
        <w:pStyle w:val="206"/>
        <w:ind w:firstLine="0" w:firstLineChars="0"/>
        <w:rPr>
          <w:rFonts w:hint="eastAsia" w:ascii="方正仿宋_GB2312" w:hAnsi="方正仿宋_GB2312" w:eastAsia="方正仿宋_GB2312" w:cs="方正仿宋_GB2312"/>
          <w:b/>
          <w:color w:val="000000" w:themeColor="text1"/>
          <w:sz w:val="21"/>
          <w:szCs w:val="24"/>
          <w14:textFill>
            <w14:solidFill>
              <w14:schemeClr w14:val="tx1"/>
            </w14:solidFill>
          </w14:textFill>
        </w:rPr>
      </w:pPr>
      <w:r>
        <w:rPr>
          <w:rFonts w:hint="eastAsia" w:ascii="方正仿宋_GB2312" w:hAnsi="方正仿宋_GB2312" w:eastAsia="方正仿宋_GB2312" w:cs="方正仿宋_GB2312"/>
          <w:b/>
          <w:color w:val="000000" w:themeColor="text1"/>
          <w:sz w:val="21"/>
          <w:szCs w:val="24"/>
          <w14:textFill>
            <w14:solidFill>
              <w14:schemeClr w14:val="tx1"/>
            </w14:solidFill>
          </w14:textFill>
        </w:rPr>
        <w:t>注：此表后附相关证明材料（提供合同、中标通知书等）。</w:t>
      </w:r>
    </w:p>
    <w:p w14:paraId="5A307096">
      <w:pPr>
        <w:pStyle w:val="206"/>
        <w:ind w:firstLine="422"/>
        <w:rPr>
          <w:rFonts w:hint="eastAsia" w:ascii="方正仿宋_GB2312" w:hAnsi="方正仿宋_GB2312" w:eastAsia="方正仿宋_GB2312" w:cs="方正仿宋_GB2312"/>
          <w:b/>
          <w:color w:val="000000" w:themeColor="text1"/>
          <w:sz w:val="21"/>
          <w:szCs w:val="24"/>
          <w14:textFill>
            <w14:solidFill>
              <w14:schemeClr w14:val="tx1"/>
            </w14:solidFill>
          </w14:textFill>
        </w:rPr>
      </w:pPr>
      <w:r>
        <w:rPr>
          <w:rFonts w:hint="eastAsia" w:ascii="方正仿宋_GB2312" w:hAnsi="方正仿宋_GB2312" w:eastAsia="方正仿宋_GB2312" w:cs="方正仿宋_GB2312"/>
          <w:b/>
          <w:color w:val="000000" w:themeColor="text1"/>
          <w:sz w:val="21"/>
          <w:szCs w:val="24"/>
          <w14:textFill>
            <w14:solidFill>
              <w14:schemeClr w14:val="tx1"/>
            </w14:solidFill>
          </w14:textFill>
        </w:rPr>
        <w:t>新成立公司的供应商，请根据自身情况提供。</w:t>
      </w:r>
    </w:p>
    <w:p w14:paraId="47B93B50">
      <w:pPr>
        <w:pStyle w:val="20"/>
        <w:spacing w:line="480" w:lineRule="auto"/>
        <w:rPr>
          <w:rFonts w:hint="eastAsia"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 xml:space="preserve"> </w:t>
      </w:r>
    </w:p>
    <w:p w14:paraId="5D71A2E4">
      <w:pP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br w:type="page"/>
      </w:r>
      <w:bookmarkStart w:id="152" w:name="_Toc518063101"/>
      <w:bookmarkStart w:id="153" w:name="_Toc2776"/>
      <w:bookmarkStart w:id="154" w:name="_Toc30413"/>
    </w:p>
    <w:p w14:paraId="31936C23">
      <w:pPr>
        <w:pStyle w:val="20"/>
        <w:spacing w:line="480" w:lineRule="auto"/>
        <w:outlineLvl w:val="1"/>
        <w:rPr>
          <w:rFonts w:hint="eastAsia" w:ascii="方正仿宋_GB2312" w:hAnsi="方正仿宋_GB2312" w:eastAsia="方正仿宋_GB2312" w:cs="方正仿宋_GB2312"/>
          <w:b/>
          <w:color w:val="000000" w:themeColor="text1"/>
          <w:sz w:val="24"/>
          <w:szCs w:val="24"/>
          <w14:textFill>
            <w14:solidFill>
              <w14:schemeClr w14:val="tx1"/>
            </w14:solidFill>
          </w14:textFill>
        </w:rPr>
      </w:pPr>
      <w:bookmarkStart w:id="155" w:name="_Toc6605"/>
      <w:bookmarkStart w:id="156" w:name="_Toc103762703"/>
      <w:bookmarkStart w:id="157" w:name="_Toc103762591"/>
      <w:r>
        <w:rPr>
          <w:rFonts w:hint="eastAsia" w:ascii="方正仿宋_GB2312" w:hAnsi="方正仿宋_GB2312" w:eastAsia="方正仿宋_GB2312" w:cs="方正仿宋_GB2312"/>
          <w:b/>
          <w:color w:val="000000" w:themeColor="text1"/>
          <w:sz w:val="24"/>
          <w:szCs w:val="24"/>
          <w14:textFill>
            <w14:solidFill>
              <w14:schemeClr w14:val="tx1"/>
            </w14:solidFill>
          </w14:textFill>
        </w:rPr>
        <w:t>格式12：</w:t>
      </w:r>
      <w:bookmarkEnd w:id="152"/>
      <w:bookmarkEnd w:id="153"/>
      <w:bookmarkEnd w:id="154"/>
      <w:r>
        <w:rPr>
          <w:rFonts w:hint="eastAsia" w:ascii="方正仿宋_GB2312" w:hAnsi="方正仿宋_GB2312" w:eastAsia="方正仿宋_GB2312" w:cs="方正仿宋_GB2312"/>
          <w:b/>
          <w:color w:val="000000" w:themeColor="text1"/>
          <w:sz w:val="24"/>
          <w:szCs w:val="24"/>
          <w14:textFill>
            <w14:solidFill>
              <w14:schemeClr w14:val="tx1"/>
            </w14:solidFill>
          </w14:textFill>
        </w:rPr>
        <w:t>项目实施方案</w:t>
      </w:r>
      <w:bookmarkEnd w:id="155"/>
      <w:bookmarkEnd w:id="156"/>
      <w:bookmarkEnd w:id="157"/>
    </w:p>
    <w:p w14:paraId="38D67107">
      <w:pPr>
        <w:spacing w:line="500" w:lineRule="exact"/>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sz w:val="24"/>
        </w:rPr>
        <w:t>包括但不限于以下内容：</w:t>
      </w:r>
    </w:p>
    <w:p w14:paraId="0C05BDE1">
      <w:pPr>
        <w:spacing w:line="500" w:lineRule="exact"/>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sz w:val="24"/>
        </w:rPr>
        <w:t>1.交货方案及时间进度计划安排</w:t>
      </w:r>
    </w:p>
    <w:p w14:paraId="4082B2A7">
      <w:pPr>
        <w:spacing w:line="500" w:lineRule="exact"/>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sz w:val="24"/>
        </w:rPr>
        <w:t>2.</w:t>
      </w:r>
      <w:r>
        <w:rPr>
          <w:rFonts w:hint="eastAsia" w:ascii="方正仿宋_GB2312" w:hAnsi="方正仿宋_GB2312" w:eastAsia="方正仿宋_GB2312" w:cs="方正仿宋_GB2312"/>
          <w:b/>
          <w:szCs w:val="20"/>
        </w:rPr>
        <w:t xml:space="preserve"> </w:t>
      </w:r>
      <w:r>
        <w:rPr>
          <w:rFonts w:hint="eastAsia" w:ascii="方正仿宋_GB2312" w:hAnsi="方正仿宋_GB2312" w:eastAsia="方正仿宋_GB2312" w:cs="方正仿宋_GB2312"/>
          <w:b/>
          <w:sz w:val="24"/>
        </w:rPr>
        <w:t>项目实施及技术培训方案</w:t>
      </w:r>
    </w:p>
    <w:p w14:paraId="36B05D76">
      <w:pPr>
        <w:spacing w:line="500" w:lineRule="exac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w:t>
      </w:r>
    </w:p>
    <w:p w14:paraId="7A480064">
      <w:pPr>
        <w:spacing w:line="360" w:lineRule="auto"/>
        <w:jc w:val="center"/>
        <w:rPr>
          <w:rFonts w:hint="eastAsia" w:ascii="方正仿宋_GB2312" w:hAnsi="方正仿宋_GB2312" w:eastAsia="方正仿宋_GB2312" w:cs="方正仿宋_GB2312"/>
          <w:b/>
          <w:color w:val="000000"/>
          <w:sz w:val="24"/>
        </w:rPr>
      </w:pPr>
      <w:r>
        <w:rPr>
          <w:rFonts w:hint="eastAsia" w:ascii="方正仿宋_GB2312" w:hAnsi="方正仿宋_GB2312" w:eastAsia="方正仿宋_GB2312" w:cs="方正仿宋_GB2312"/>
          <w:b/>
          <w:color w:val="000000"/>
          <w:sz w:val="24"/>
        </w:rPr>
        <w:t>(格式自拟)</w:t>
      </w:r>
    </w:p>
    <w:p w14:paraId="6EA5DC7C">
      <w:pPr>
        <w:pStyle w:val="20"/>
        <w:spacing w:line="600" w:lineRule="exact"/>
        <w:ind w:firstLine="480" w:firstLineChars="200"/>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p>
    <w:p w14:paraId="53CFE212">
      <w:pPr>
        <w:pStyle w:val="20"/>
        <w:spacing w:line="600" w:lineRule="exact"/>
        <w:ind w:firstLine="480" w:firstLineChars="200"/>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bookmarkStart w:id="158" w:name="_Toc507060715"/>
    </w:p>
    <w:bookmarkEnd w:id="158"/>
    <w:p w14:paraId="7D53CEEB">
      <w:pPr>
        <w:pStyle w:val="20"/>
        <w:spacing w:line="600" w:lineRule="exact"/>
        <w:ind w:firstLine="480" w:firstLineChars="200"/>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p>
    <w:p w14:paraId="4B0B8DFF">
      <w:pPr>
        <w:rPr>
          <w:rFonts w:hint="eastAsia" w:ascii="方正仿宋_GB2312" w:hAnsi="方正仿宋_GB2312" w:eastAsia="方正仿宋_GB2312" w:cs="方正仿宋_GB2312"/>
          <w:color w:val="000000" w:themeColor="text1"/>
          <w14:textFill>
            <w14:solidFill>
              <w14:schemeClr w14:val="tx1"/>
            </w14:solidFill>
          </w14:textFill>
        </w:rPr>
      </w:pPr>
    </w:p>
    <w:p w14:paraId="7616BA28">
      <w:pP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br w:type="page"/>
      </w:r>
      <w:bookmarkStart w:id="159" w:name="_Toc27144"/>
      <w:bookmarkStart w:id="160" w:name="_Toc3636"/>
    </w:p>
    <w:p w14:paraId="3AEB1FE0">
      <w:pPr>
        <w:jc w:val="left"/>
        <w:rPr>
          <w:rFonts w:hint="eastAsia" w:ascii="方正仿宋_GB2312" w:hAnsi="方正仿宋_GB2312" w:eastAsia="方正仿宋_GB2312" w:cs="方正仿宋_GB2312"/>
          <w:b/>
          <w:sz w:val="24"/>
        </w:rPr>
      </w:pPr>
      <w:bookmarkStart w:id="161" w:name="_Toc103762704"/>
      <w:bookmarkStart w:id="162" w:name="_Toc31818"/>
      <w:bookmarkStart w:id="163" w:name="_Toc103762592"/>
      <w:r>
        <w:rPr>
          <w:rStyle w:val="70"/>
          <w:rFonts w:hint="eastAsia" w:ascii="方正仿宋_GB2312" w:hAnsi="方正仿宋_GB2312" w:eastAsia="方正仿宋_GB2312" w:cs="方正仿宋_GB2312"/>
          <w:color w:val="000000" w:themeColor="text1"/>
          <w:sz w:val="24"/>
          <w14:textFill>
            <w14:solidFill>
              <w14:schemeClr w14:val="tx1"/>
            </w14:solidFill>
          </w14:textFill>
        </w:rPr>
        <w:t>格式13：</w:t>
      </w:r>
      <w:bookmarkEnd w:id="159"/>
      <w:bookmarkEnd w:id="160"/>
      <w:bookmarkEnd w:id="161"/>
      <w:bookmarkEnd w:id="162"/>
      <w:bookmarkEnd w:id="163"/>
      <w:r>
        <w:rPr>
          <w:rFonts w:hint="eastAsia" w:ascii="方正仿宋_GB2312" w:hAnsi="方正仿宋_GB2312" w:eastAsia="方正仿宋_GB2312" w:cs="方正仿宋_GB2312"/>
          <w:b/>
          <w:sz w:val="24"/>
        </w:rPr>
        <w:t>售后服务承诺</w:t>
      </w:r>
    </w:p>
    <w:p w14:paraId="5AA1CDBF">
      <w:pPr>
        <w:spacing w:before="12" w:after="120"/>
        <w:rPr>
          <w:rFonts w:hint="eastAsia" w:ascii="方正仿宋_GB2312" w:hAnsi="方正仿宋_GB2312" w:eastAsia="方正仿宋_GB2312" w:cs="方正仿宋_GB2312"/>
          <w:b/>
          <w:sz w:val="16"/>
        </w:rPr>
      </w:pPr>
    </w:p>
    <w:p w14:paraId="3C460DCA">
      <w:pPr>
        <w:spacing w:before="139" w:after="120"/>
        <w:ind w:left="252"/>
        <w:jc w:val="left"/>
        <w:rPr>
          <w:rFonts w:hint="eastAsia" w:ascii="方正仿宋_GB2312" w:hAnsi="方正仿宋_GB2312" w:eastAsia="方正仿宋_GB2312" w:cs="方正仿宋_GB2312"/>
          <w:b/>
          <w:sz w:val="24"/>
          <w:lang w:bidi="zh-CN"/>
        </w:rPr>
      </w:pPr>
      <w:r>
        <w:rPr>
          <w:rFonts w:hint="eastAsia" w:ascii="方正仿宋_GB2312" w:hAnsi="方正仿宋_GB2312" w:eastAsia="方正仿宋_GB2312" w:cs="方正仿宋_GB2312"/>
          <w:b/>
          <w:sz w:val="24"/>
          <w:lang w:bidi="zh-CN"/>
        </w:rPr>
        <w:t>包括但不限于以下内容：</w:t>
      </w:r>
    </w:p>
    <w:p w14:paraId="686F75B1">
      <w:pPr>
        <w:spacing w:before="139" w:after="120"/>
        <w:ind w:left="252"/>
        <w:jc w:val="left"/>
        <w:rPr>
          <w:rFonts w:hint="eastAsia" w:ascii="方正仿宋_GB2312" w:hAnsi="方正仿宋_GB2312" w:eastAsia="方正仿宋_GB2312" w:cs="方正仿宋_GB2312"/>
          <w:b/>
          <w:sz w:val="24"/>
          <w:lang w:bidi="zh-CN"/>
        </w:rPr>
      </w:pPr>
      <w:r>
        <w:rPr>
          <w:rFonts w:hint="eastAsia" w:ascii="方正仿宋_GB2312" w:hAnsi="方正仿宋_GB2312" w:eastAsia="方正仿宋_GB2312" w:cs="方正仿宋_GB2312"/>
          <w:b/>
          <w:sz w:val="24"/>
          <w:lang w:bidi="zh-CN"/>
        </w:rPr>
        <w:t>1.售后服务方案</w:t>
      </w:r>
    </w:p>
    <w:p w14:paraId="1E78DD13">
      <w:pPr>
        <w:spacing w:before="139" w:after="120"/>
        <w:ind w:left="252"/>
        <w:jc w:val="left"/>
        <w:rPr>
          <w:rFonts w:hint="eastAsia" w:ascii="方正仿宋_GB2312" w:hAnsi="方正仿宋_GB2312" w:eastAsia="方正仿宋_GB2312" w:cs="方正仿宋_GB2312"/>
          <w:b/>
          <w:sz w:val="24"/>
          <w:lang w:bidi="zh-CN"/>
        </w:rPr>
      </w:pPr>
      <w:r>
        <w:rPr>
          <w:rFonts w:hint="eastAsia" w:ascii="方正仿宋_GB2312" w:hAnsi="方正仿宋_GB2312" w:eastAsia="方正仿宋_GB2312" w:cs="方正仿宋_GB2312"/>
          <w:b/>
          <w:sz w:val="24"/>
          <w:lang w:bidi="zh-CN"/>
        </w:rPr>
        <w:t>2.售后服务响应时间</w:t>
      </w:r>
    </w:p>
    <w:p w14:paraId="740B303E">
      <w:pPr>
        <w:spacing w:before="139" w:after="120"/>
        <w:ind w:left="252"/>
        <w:jc w:val="left"/>
        <w:rPr>
          <w:rFonts w:hint="eastAsia" w:ascii="方正仿宋_GB2312" w:hAnsi="方正仿宋_GB2312" w:eastAsia="方正仿宋_GB2312" w:cs="方正仿宋_GB2312"/>
          <w:b/>
          <w:sz w:val="24"/>
          <w:lang w:bidi="zh-CN"/>
        </w:rPr>
      </w:pPr>
      <w:r>
        <w:rPr>
          <w:rFonts w:hint="eastAsia" w:ascii="方正仿宋_GB2312" w:hAnsi="方正仿宋_GB2312" w:eastAsia="方正仿宋_GB2312" w:cs="方正仿宋_GB2312"/>
          <w:b/>
          <w:sz w:val="24"/>
          <w:lang w:bidi="zh-CN"/>
        </w:rPr>
        <w:t>3.应急措施</w:t>
      </w:r>
    </w:p>
    <w:p w14:paraId="5C20AED1">
      <w:pPr>
        <w:spacing w:before="139" w:after="120"/>
        <w:ind w:left="252"/>
        <w:jc w:val="left"/>
        <w:rPr>
          <w:rFonts w:hint="eastAsia" w:ascii="方正仿宋_GB2312" w:hAnsi="方正仿宋_GB2312" w:eastAsia="方正仿宋_GB2312" w:cs="方正仿宋_GB2312"/>
          <w:b/>
          <w:sz w:val="24"/>
          <w:lang w:bidi="zh-CN"/>
        </w:rPr>
      </w:pPr>
      <w:r>
        <w:rPr>
          <w:rFonts w:hint="eastAsia" w:ascii="方正仿宋_GB2312" w:hAnsi="方正仿宋_GB2312" w:eastAsia="方正仿宋_GB2312" w:cs="方正仿宋_GB2312"/>
          <w:b/>
          <w:sz w:val="24"/>
          <w:lang w:bidi="zh-CN"/>
        </w:rPr>
        <w:t>4.质保期</w:t>
      </w:r>
    </w:p>
    <w:p w14:paraId="2841B4F3">
      <w:pPr>
        <w:spacing w:before="139" w:after="120"/>
        <w:ind w:left="252"/>
        <w:jc w:val="left"/>
        <w:rPr>
          <w:rFonts w:hint="eastAsia" w:ascii="方正仿宋_GB2312" w:hAnsi="方正仿宋_GB2312" w:eastAsia="方正仿宋_GB2312" w:cs="方正仿宋_GB2312"/>
          <w:b/>
          <w:sz w:val="24"/>
          <w:lang w:bidi="zh-CN"/>
        </w:rPr>
      </w:pPr>
      <w:r>
        <w:rPr>
          <w:rFonts w:hint="eastAsia" w:ascii="方正仿宋_GB2312" w:hAnsi="方正仿宋_GB2312" w:eastAsia="方正仿宋_GB2312" w:cs="方正仿宋_GB2312"/>
          <w:b/>
          <w:sz w:val="24"/>
          <w:lang w:bidi="zh-CN"/>
        </w:rPr>
        <w:t>5.质量保证承诺及质量保障措施</w:t>
      </w:r>
    </w:p>
    <w:p w14:paraId="496ED357">
      <w:pPr>
        <w:spacing w:before="139" w:after="120"/>
        <w:ind w:left="252"/>
        <w:jc w:val="left"/>
        <w:rPr>
          <w:rFonts w:hint="eastAsia" w:ascii="方正仿宋_GB2312" w:hAnsi="方正仿宋_GB2312" w:eastAsia="方正仿宋_GB2312" w:cs="方正仿宋_GB2312"/>
          <w:b/>
          <w:sz w:val="24"/>
          <w:lang w:bidi="zh-CN"/>
        </w:rPr>
      </w:pPr>
      <w:r>
        <w:rPr>
          <w:rFonts w:hint="eastAsia" w:ascii="方正仿宋_GB2312" w:hAnsi="方正仿宋_GB2312" w:eastAsia="方正仿宋_GB2312" w:cs="方正仿宋_GB2312"/>
          <w:b/>
          <w:sz w:val="24"/>
          <w:lang w:bidi="zh-CN"/>
        </w:rPr>
        <w:t>......</w:t>
      </w:r>
    </w:p>
    <w:p w14:paraId="6451282D">
      <w:pPr>
        <w:spacing w:before="139" w:after="120"/>
        <w:ind w:left="252"/>
        <w:jc w:val="center"/>
        <w:rPr>
          <w:rFonts w:hint="eastAsia" w:ascii="方正仿宋_GB2312" w:hAnsi="方正仿宋_GB2312" w:eastAsia="方正仿宋_GB2312" w:cs="方正仿宋_GB2312"/>
          <w:b/>
          <w:sz w:val="24"/>
          <w:lang w:bidi="zh-CN"/>
        </w:rPr>
      </w:pPr>
    </w:p>
    <w:p w14:paraId="6DB437DF">
      <w:pPr>
        <w:spacing w:before="139" w:after="120"/>
        <w:ind w:left="252"/>
        <w:jc w:val="center"/>
        <w:rPr>
          <w:rFonts w:hint="eastAsia" w:ascii="方正仿宋_GB2312" w:hAnsi="方正仿宋_GB2312" w:eastAsia="方正仿宋_GB2312" w:cs="方正仿宋_GB2312"/>
          <w:b/>
          <w:sz w:val="24"/>
          <w:lang w:bidi="zh-CN"/>
        </w:rPr>
      </w:pPr>
    </w:p>
    <w:p w14:paraId="71CEE52A">
      <w:pPr>
        <w:spacing w:before="139" w:after="120"/>
        <w:ind w:left="252"/>
        <w:jc w:val="center"/>
        <w:rPr>
          <w:rFonts w:hint="eastAsia" w:ascii="方正仿宋_GB2312" w:hAnsi="方正仿宋_GB2312" w:eastAsia="方正仿宋_GB2312" w:cs="方正仿宋_GB2312"/>
          <w:sz w:val="24"/>
          <w:lang w:bidi="zh-CN"/>
        </w:rPr>
      </w:pPr>
      <w:r>
        <w:rPr>
          <w:rFonts w:hint="eastAsia" w:ascii="方正仿宋_GB2312" w:hAnsi="方正仿宋_GB2312" w:eastAsia="方正仿宋_GB2312" w:cs="方正仿宋_GB2312"/>
          <w:b/>
          <w:sz w:val="24"/>
          <w:lang w:bidi="zh-CN"/>
        </w:rPr>
        <w:t>（格式自拟）</w:t>
      </w:r>
    </w:p>
    <w:p w14:paraId="009AE8F7">
      <w:pPr>
        <w:pStyle w:val="20"/>
        <w:spacing w:line="480" w:lineRule="auto"/>
        <w:jc w:val="left"/>
        <w:outlineLvl w:val="9"/>
        <w:rPr>
          <w:rFonts w:hint="eastAsia" w:ascii="方正仿宋_GB2312" w:hAnsi="方正仿宋_GB2312" w:eastAsia="方正仿宋_GB2312" w:cs="方正仿宋_GB2312"/>
          <w:color w:val="000000" w:themeColor="text1"/>
          <w:szCs w:val="21"/>
          <w14:textFill>
            <w14:solidFill>
              <w14:schemeClr w14:val="tx1"/>
            </w14:solidFill>
          </w14:textFill>
        </w:rPr>
      </w:pPr>
    </w:p>
    <w:p w14:paraId="7C4005FB">
      <w:pPr>
        <w:rPr>
          <w:rFonts w:hint="eastAsia" w:ascii="方正仿宋_GB2312" w:hAnsi="方正仿宋_GB2312" w:eastAsia="方正仿宋_GB2312" w:cs="方正仿宋_GB2312"/>
          <w:color w:val="000000" w:themeColor="text1"/>
          <w14:textFill>
            <w14:solidFill>
              <w14:schemeClr w14:val="tx1"/>
            </w14:solidFill>
          </w14:textFill>
        </w:rPr>
      </w:pPr>
    </w:p>
    <w:p w14:paraId="3D4DD3DD">
      <w:pP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br w:type="page"/>
      </w:r>
    </w:p>
    <w:p w14:paraId="4EA4802A">
      <w:pPr>
        <w:jc w:val="left"/>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color w:val="000000" w:themeColor="text1"/>
          <w:sz w:val="24"/>
          <w14:textFill>
            <w14:solidFill>
              <w14:schemeClr w14:val="tx1"/>
            </w14:solidFill>
          </w14:textFill>
        </w:rPr>
        <w:t>格式14：</w:t>
      </w:r>
      <w:r>
        <w:rPr>
          <w:rFonts w:hint="eastAsia" w:ascii="方正仿宋_GB2312" w:hAnsi="方正仿宋_GB2312" w:eastAsia="方正仿宋_GB2312" w:cs="方正仿宋_GB2312"/>
          <w:b/>
          <w:sz w:val="24"/>
        </w:rPr>
        <w:t>质量保证书</w:t>
      </w:r>
    </w:p>
    <w:p w14:paraId="7D2EBA19">
      <w:pPr>
        <w:pStyle w:val="15"/>
        <w:rPr>
          <w:rFonts w:hint="eastAsia" w:ascii="方正仿宋_GB2312" w:hAnsi="方正仿宋_GB2312" w:eastAsia="方正仿宋_GB2312" w:cs="方正仿宋_GB2312"/>
        </w:rPr>
      </w:pPr>
    </w:p>
    <w:p w14:paraId="60703E93">
      <w:pPr>
        <w:jc w:val="center"/>
        <w:rPr>
          <w:rFonts w:hint="eastAsia" w:ascii="方正仿宋_GB2312" w:hAnsi="方正仿宋_GB2312" w:eastAsia="方正仿宋_GB2312" w:cs="方正仿宋_GB2312"/>
          <w:b/>
          <w:sz w:val="30"/>
          <w:szCs w:val="30"/>
        </w:rPr>
      </w:pPr>
      <w:r>
        <w:rPr>
          <w:rFonts w:hint="eastAsia" w:ascii="方正仿宋_GB2312" w:hAnsi="方正仿宋_GB2312" w:eastAsia="方正仿宋_GB2312" w:cs="方正仿宋_GB2312"/>
          <w:b/>
          <w:sz w:val="30"/>
          <w:szCs w:val="30"/>
        </w:rPr>
        <w:t>质量保证书</w:t>
      </w:r>
    </w:p>
    <w:p w14:paraId="402E746C">
      <w:pPr>
        <w:spacing w:line="360" w:lineRule="auto"/>
        <w:rPr>
          <w:rFonts w:hint="eastAsia" w:ascii="方正仿宋_GB2312" w:hAnsi="方正仿宋_GB2312" w:eastAsia="方正仿宋_GB2312" w:cs="方正仿宋_GB2312"/>
          <w:color w:val="000000"/>
          <w:sz w:val="24"/>
        </w:rPr>
      </w:pPr>
      <w:r>
        <w:rPr>
          <w:rFonts w:hint="eastAsia" w:ascii="方正仿宋_GB2312" w:hAnsi="方正仿宋_GB2312" w:eastAsia="方正仿宋_GB2312" w:cs="方正仿宋_GB2312"/>
          <w:color w:val="000000"/>
          <w:sz w:val="24"/>
        </w:rPr>
        <w:t>致：</w:t>
      </w:r>
      <w:r>
        <w:rPr>
          <w:rFonts w:hint="eastAsia" w:ascii="方正仿宋_GB2312" w:hAnsi="方正仿宋_GB2312" w:eastAsia="方正仿宋_GB2312" w:cs="方正仿宋_GB2312"/>
          <w:color w:val="000000"/>
          <w:sz w:val="24"/>
          <w:u w:val="single"/>
        </w:rPr>
        <w:t xml:space="preserve">（采购人名称）  </w:t>
      </w:r>
    </w:p>
    <w:p w14:paraId="5C18467C">
      <w:pPr>
        <w:spacing w:line="360" w:lineRule="auto"/>
        <w:ind w:firstLine="480" w:firstLineChars="200"/>
        <w:rPr>
          <w:rFonts w:hint="eastAsia" w:ascii="方正仿宋_GB2312" w:hAnsi="方正仿宋_GB2312" w:eastAsia="方正仿宋_GB2312" w:cs="方正仿宋_GB2312"/>
          <w:color w:val="000000"/>
          <w:sz w:val="24"/>
        </w:rPr>
      </w:pPr>
      <w:r>
        <w:rPr>
          <w:rFonts w:hint="eastAsia" w:ascii="方正仿宋_GB2312" w:hAnsi="方正仿宋_GB2312" w:eastAsia="方正仿宋_GB2312" w:cs="方正仿宋_GB2312"/>
          <w:color w:val="000000"/>
          <w:sz w:val="24"/>
        </w:rPr>
        <w:t>本书作为</w:t>
      </w:r>
      <w:r>
        <w:rPr>
          <w:rFonts w:hint="eastAsia" w:ascii="方正仿宋_GB2312" w:hAnsi="方正仿宋_GB2312" w:eastAsia="方正仿宋_GB2312" w:cs="方正仿宋_GB2312"/>
          <w:color w:val="000000"/>
          <w:sz w:val="24"/>
          <w:u w:val="single"/>
        </w:rPr>
        <w:t>　（磋商申请人名称）　</w:t>
      </w:r>
      <w:r>
        <w:rPr>
          <w:rFonts w:hint="eastAsia" w:ascii="方正仿宋_GB2312" w:hAnsi="方正仿宋_GB2312" w:eastAsia="方正仿宋_GB2312" w:cs="方正仿宋_GB2312"/>
          <w:color w:val="000000"/>
          <w:sz w:val="24"/>
        </w:rPr>
        <w:t>对</w:t>
      </w:r>
      <w:r>
        <w:rPr>
          <w:rFonts w:hint="eastAsia" w:ascii="方正仿宋_GB2312" w:hAnsi="方正仿宋_GB2312" w:eastAsia="方正仿宋_GB2312" w:cs="方正仿宋_GB2312"/>
          <w:color w:val="000000"/>
          <w:sz w:val="24"/>
          <w:u w:val="single"/>
        </w:rPr>
        <w:t>　　　　　　</w:t>
      </w:r>
      <w:r>
        <w:rPr>
          <w:rFonts w:hint="eastAsia" w:ascii="方正仿宋_GB2312" w:hAnsi="方正仿宋_GB2312" w:eastAsia="方正仿宋_GB2312" w:cs="方正仿宋_GB2312"/>
          <w:color w:val="000000"/>
          <w:sz w:val="24"/>
        </w:rPr>
        <w:t>项目（</w:t>
      </w:r>
      <w:r>
        <w:rPr>
          <w:rFonts w:hint="eastAsia" w:ascii="方正仿宋_GB2312" w:hAnsi="方正仿宋_GB2312" w:eastAsia="方正仿宋_GB2312" w:cs="方正仿宋_GB2312"/>
          <w:color w:val="000000"/>
          <w:sz w:val="24"/>
          <w:lang w:val="en-US" w:eastAsia="zh-CN"/>
        </w:rPr>
        <w:t>项目</w:t>
      </w:r>
      <w:r>
        <w:rPr>
          <w:rFonts w:hint="eastAsia" w:ascii="方正仿宋_GB2312" w:hAnsi="方正仿宋_GB2312" w:eastAsia="方正仿宋_GB2312" w:cs="方正仿宋_GB2312"/>
          <w:color w:val="000000"/>
          <w:sz w:val="24"/>
        </w:rPr>
        <w:t>编号</w:t>
      </w:r>
      <w:r>
        <w:rPr>
          <w:rFonts w:hint="eastAsia" w:ascii="方正仿宋_GB2312" w:hAnsi="方正仿宋_GB2312" w:eastAsia="方正仿宋_GB2312" w:cs="方正仿宋_GB2312"/>
          <w:color w:val="000000"/>
          <w:sz w:val="24"/>
          <w:u w:val="single"/>
        </w:rPr>
        <w:t>　　　　　</w:t>
      </w:r>
      <w:r>
        <w:rPr>
          <w:rFonts w:hint="eastAsia" w:ascii="方正仿宋_GB2312" w:hAnsi="方正仿宋_GB2312" w:eastAsia="方正仿宋_GB2312" w:cs="方正仿宋_GB2312"/>
          <w:color w:val="000000"/>
          <w:sz w:val="24"/>
        </w:rPr>
        <w:t>）竞争性磋商提供的质量和服务的保证。</w:t>
      </w:r>
    </w:p>
    <w:p w14:paraId="375A4F97">
      <w:pPr>
        <w:spacing w:line="360" w:lineRule="auto"/>
        <w:ind w:firstLine="480" w:firstLineChars="200"/>
        <w:rPr>
          <w:rFonts w:hint="eastAsia" w:ascii="方正仿宋_GB2312" w:hAnsi="方正仿宋_GB2312" w:eastAsia="方正仿宋_GB2312" w:cs="方正仿宋_GB2312"/>
          <w:color w:val="000000"/>
          <w:sz w:val="24"/>
        </w:rPr>
      </w:pPr>
      <w:r>
        <w:rPr>
          <w:rFonts w:hint="eastAsia" w:ascii="方正仿宋_GB2312" w:hAnsi="方正仿宋_GB2312" w:eastAsia="方正仿宋_GB2312" w:cs="方正仿宋_GB2312"/>
          <w:color w:val="000000"/>
          <w:sz w:val="24"/>
        </w:rPr>
        <w:t>我方承诺提供以下质量保证并承担相应的法律责任：</w:t>
      </w:r>
    </w:p>
    <w:p w14:paraId="6362EE52">
      <w:pPr>
        <w:spacing w:line="360" w:lineRule="auto"/>
        <w:ind w:firstLine="480" w:firstLineChars="200"/>
        <w:rPr>
          <w:rFonts w:hint="eastAsia" w:ascii="方正仿宋_GB2312" w:hAnsi="方正仿宋_GB2312" w:eastAsia="方正仿宋_GB2312" w:cs="方正仿宋_GB2312"/>
          <w:color w:val="000000"/>
          <w:sz w:val="24"/>
        </w:rPr>
      </w:pPr>
      <w:r>
        <w:rPr>
          <w:rFonts w:hint="eastAsia" w:ascii="方正仿宋_GB2312" w:hAnsi="方正仿宋_GB2312" w:eastAsia="方正仿宋_GB2312" w:cs="方正仿宋_GB2312"/>
          <w:color w:val="000000"/>
          <w:sz w:val="24"/>
        </w:rPr>
        <w:t>1．提供的产品是全新的、符合国家质量标准、中国有关部门手续完备、具有生产厂家质量保证书（或合格证书）的设备；</w:t>
      </w:r>
    </w:p>
    <w:p w14:paraId="0CB76305">
      <w:pPr>
        <w:spacing w:line="360" w:lineRule="auto"/>
        <w:ind w:firstLine="480" w:firstLineChars="200"/>
        <w:rPr>
          <w:rFonts w:hint="eastAsia" w:ascii="方正仿宋_GB2312" w:hAnsi="方正仿宋_GB2312" w:eastAsia="方正仿宋_GB2312" w:cs="方正仿宋_GB2312"/>
          <w:color w:val="000000"/>
          <w:sz w:val="24"/>
        </w:rPr>
      </w:pPr>
      <w:r>
        <w:rPr>
          <w:rFonts w:hint="eastAsia" w:ascii="方正仿宋_GB2312" w:hAnsi="方正仿宋_GB2312" w:eastAsia="方正仿宋_GB2312" w:cs="方正仿宋_GB2312"/>
          <w:color w:val="000000"/>
          <w:sz w:val="24"/>
        </w:rPr>
        <w:t>2．提供的产品符合磋商文件要求和所签合同规定的技术要求和性能参数及配套范围；</w:t>
      </w:r>
    </w:p>
    <w:p w14:paraId="5D5BE888">
      <w:pPr>
        <w:spacing w:line="360" w:lineRule="auto"/>
        <w:ind w:firstLine="480" w:firstLineChars="200"/>
        <w:outlineLvl w:val="1"/>
        <w:rPr>
          <w:rFonts w:hint="eastAsia" w:ascii="方正仿宋_GB2312" w:hAnsi="方正仿宋_GB2312" w:eastAsia="方正仿宋_GB2312" w:cs="方正仿宋_GB2312"/>
          <w:color w:val="000000"/>
          <w:sz w:val="24"/>
        </w:rPr>
      </w:pPr>
      <w:bookmarkStart w:id="164" w:name="_Toc17319"/>
      <w:r>
        <w:rPr>
          <w:rFonts w:hint="eastAsia" w:ascii="方正仿宋_GB2312" w:hAnsi="方正仿宋_GB2312" w:eastAsia="方正仿宋_GB2312" w:cs="方正仿宋_GB2312"/>
          <w:color w:val="000000"/>
          <w:sz w:val="24"/>
        </w:rPr>
        <w:t>3．保证“售后服务承诺”全部内容的满足。</w:t>
      </w:r>
      <w:bookmarkEnd w:id="164"/>
    </w:p>
    <w:p w14:paraId="6FB8CBF1">
      <w:pPr>
        <w:spacing w:line="360" w:lineRule="auto"/>
        <w:ind w:firstLine="480" w:firstLineChars="200"/>
        <w:rPr>
          <w:rFonts w:hint="eastAsia" w:ascii="方正仿宋_GB2312" w:hAnsi="方正仿宋_GB2312" w:eastAsia="方正仿宋_GB2312" w:cs="方正仿宋_GB2312"/>
          <w:color w:val="000000"/>
          <w:sz w:val="24"/>
        </w:rPr>
      </w:pPr>
    </w:p>
    <w:p w14:paraId="1EB4E887">
      <w:pPr>
        <w:jc w:val="left"/>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color w:val="000000"/>
          <w:sz w:val="24"/>
        </w:rPr>
        <w:t>本保证书自投标之日起90天内有效，如我方中标（成交）则按照磋商文件技术要求执行。</w:t>
      </w:r>
    </w:p>
    <w:p w14:paraId="062920CB">
      <w:pPr>
        <w:jc w:val="center"/>
        <w:rPr>
          <w:rFonts w:hint="eastAsia" w:ascii="方正仿宋_GB2312" w:hAnsi="方正仿宋_GB2312" w:eastAsia="方正仿宋_GB2312" w:cs="方正仿宋_GB2312"/>
          <w:b/>
          <w:sz w:val="32"/>
          <w:szCs w:val="32"/>
        </w:rPr>
      </w:pPr>
    </w:p>
    <w:p w14:paraId="4D24253C">
      <w:pPr>
        <w:autoSpaceDE w:val="0"/>
        <w:autoSpaceDN w:val="0"/>
        <w:adjustRightInd w:val="0"/>
        <w:spacing w:line="480" w:lineRule="exac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供应商：（盖单位章）</w:t>
      </w:r>
    </w:p>
    <w:p w14:paraId="02257810">
      <w:pPr>
        <w:autoSpaceDE w:val="0"/>
        <w:autoSpaceDN w:val="0"/>
        <w:adjustRightInd w:val="0"/>
        <w:spacing w:line="480" w:lineRule="exac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法定代表人或其委托代理人：（签字或盖章）</w:t>
      </w:r>
    </w:p>
    <w:p w14:paraId="0B32997B">
      <w:pPr>
        <w:autoSpaceDE w:val="0"/>
        <w:autoSpaceDN w:val="0"/>
        <w:adjustRightInd w:val="0"/>
        <w:spacing w:line="480" w:lineRule="exac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bCs/>
          <w:sz w:val="24"/>
        </w:rPr>
        <w:t>日期：年月日</w:t>
      </w:r>
    </w:p>
    <w:p w14:paraId="3095B96C">
      <w:pPr>
        <w:jc w:val="center"/>
        <w:rPr>
          <w:rFonts w:hint="eastAsia" w:ascii="方正仿宋_GB2312" w:hAnsi="方正仿宋_GB2312" w:eastAsia="方正仿宋_GB2312" w:cs="方正仿宋_GB2312"/>
          <w:b/>
          <w:sz w:val="32"/>
          <w:szCs w:val="32"/>
        </w:rPr>
      </w:pPr>
    </w:p>
    <w:p w14:paraId="177801C0">
      <w:pPr>
        <w:pStyle w:val="20"/>
        <w:spacing w:line="480" w:lineRule="auto"/>
        <w:jc w:val="left"/>
        <w:outlineLvl w:val="9"/>
        <w:rPr>
          <w:rFonts w:hint="eastAsia" w:ascii="方正仿宋_GB2312" w:hAnsi="方正仿宋_GB2312" w:eastAsia="方正仿宋_GB2312" w:cs="方正仿宋_GB2312"/>
          <w:b/>
          <w:color w:val="000000" w:themeColor="text1"/>
          <w:sz w:val="28"/>
          <w:szCs w:val="28"/>
          <w14:textFill>
            <w14:solidFill>
              <w14:schemeClr w14:val="tx1"/>
            </w14:solidFill>
          </w14:textFill>
        </w:rPr>
      </w:pPr>
    </w:p>
    <w:p w14:paraId="2681E81B">
      <w:pP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br w:type="page"/>
      </w:r>
      <w:bookmarkStart w:id="165" w:name="_Toc393354860"/>
    </w:p>
    <w:p w14:paraId="638C62D8">
      <w:pPr>
        <w:pStyle w:val="15"/>
        <w:outlineLvl w:val="2"/>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sz w:val="24"/>
        </w:rPr>
        <w:t>格式15：构成磋商响应文件的其他资料</w:t>
      </w:r>
    </w:p>
    <w:p w14:paraId="15691029">
      <w:pPr>
        <w:jc w:val="center"/>
        <w:rPr>
          <w:rFonts w:hint="eastAsia" w:ascii="方正仿宋_GB2312" w:hAnsi="方正仿宋_GB2312" w:eastAsia="方正仿宋_GB2312" w:cs="方正仿宋_GB2312"/>
          <w:sz w:val="28"/>
          <w:szCs w:val="28"/>
        </w:rPr>
      </w:pPr>
    </w:p>
    <w:p w14:paraId="2BF65BBC">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磋商文件要求或供应商认为需要提供的其他资料</w:t>
      </w:r>
    </w:p>
    <w:p w14:paraId="712F883E">
      <w:pPr>
        <w:jc w:val="center"/>
        <w:rPr>
          <w:rFonts w:hint="eastAsia" w:ascii="方正仿宋_GB2312" w:hAnsi="方正仿宋_GB2312" w:eastAsia="方正仿宋_GB2312" w:cs="方正仿宋_GB2312"/>
          <w:sz w:val="28"/>
          <w:szCs w:val="28"/>
        </w:rPr>
      </w:pPr>
    </w:p>
    <w:p w14:paraId="371CC2FA">
      <w:pPr>
        <w:jc w:val="center"/>
        <w:rPr>
          <w:rFonts w:hint="eastAsia" w:ascii="方正仿宋_GB2312" w:hAnsi="方正仿宋_GB2312" w:eastAsia="方正仿宋_GB2312" w:cs="方正仿宋_GB2312"/>
          <w:sz w:val="28"/>
          <w:szCs w:val="28"/>
        </w:rPr>
      </w:pPr>
    </w:p>
    <w:p w14:paraId="608D7374">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（格式自拟）</w:t>
      </w:r>
    </w:p>
    <w:p w14:paraId="7572EACC">
      <w:pPr>
        <w:pStyle w:val="15"/>
        <w:rPr>
          <w:rFonts w:hint="eastAsia" w:ascii="方正仿宋_GB2312" w:hAnsi="方正仿宋_GB2312" w:eastAsia="方正仿宋_GB2312" w:cs="方正仿宋_GB2312"/>
        </w:rPr>
      </w:pPr>
    </w:p>
    <w:p w14:paraId="3A71684E">
      <w:pPr>
        <w:rPr>
          <w:rFonts w:hint="eastAsia" w:ascii="方正仿宋_GB2312" w:hAnsi="方正仿宋_GB2312" w:eastAsia="方正仿宋_GB2312" w:cs="方正仿宋_GB2312"/>
        </w:rPr>
      </w:pPr>
    </w:p>
    <w:p w14:paraId="560108D6">
      <w:pPr>
        <w:pStyle w:val="15"/>
        <w:rPr>
          <w:rFonts w:hint="eastAsia" w:ascii="方正仿宋_GB2312" w:hAnsi="方正仿宋_GB2312" w:eastAsia="方正仿宋_GB2312" w:cs="方正仿宋_GB2312"/>
        </w:rPr>
      </w:pPr>
    </w:p>
    <w:p w14:paraId="0A5D2FA8">
      <w:pPr>
        <w:rPr>
          <w:rFonts w:hint="eastAsia" w:ascii="方正仿宋_GB2312" w:hAnsi="方正仿宋_GB2312" w:eastAsia="方正仿宋_GB2312" w:cs="方正仿宋_GB2312"/>
        </w:rPr>
      </w:pPr>
    </w:p>
    <w:p w14:paraId="7BB77725">
      <w:pPr>
        <w:pStyle w:val="15"/>
        <w:rPr>
          <w:rFonts w:hint="eastAsia" w:ascii="方正仿宋_GB2312" w:hAnsi="方正仿宋_GB2312" w:eastAsia="方正仿宋_GB2312" w:cs="方正仿宋_GB2312"/>
        </w:rPr>
      </w:pPr>
    </w:p>
    <w:p w14:paraId="4B22B59F">
      <w:pPr>
        <w:rPr>
          <w:rFonts w:hint="eastAsia" w:ascii="方正仿宋_GB2312" w:hAnsi="方正仿宋_GB2312" w:eastAsia="方正仿宋_GB2312" w:cs="方正仿宋_GB2312"/>
        </w:rPr>
      </w:pPr>
    </w:p>
    <w:p w14:paraId="0F511939">
      <w:pPr>
        <w:pStyle w:val="3"/>
        <w:spacing w:before="50" w:after="50" w:line="276" w:lineRule="auto"/>
        <w:jc w:val="center"/>
        <w:outlineLvl w:val="9"/>
        <w:rPr>
          <w:rFonts w:hint="eastAsia" w:ascii="方正仿宋_GB2312" w:hAnsi="方正仿宋_GB2312" w:eastAsia="方正仿宋_GB2312" w:cs="方正仿宋_GB2312"/>
          <w:sz w:val="36"/>
          <w:szCs w:val="36"/>
        </w:rPr>
      </w:pPr>
    </w:p>
    <w:p w14:paraId="14CA0F00">
      <w:pPr>
        <w:pStyle w:val="3"/>
        <w:spacing w:before="50" w:after="50" w:line="276" w:lineRule="auto"/>
        <w:jc w:val="center"/>
        <w:outlineLvl w:val="9"/>
        <w:rPr>
          <w:rFonts w:hint="eastAsia" w:ascii="方正仿宋_GB2312" w:hAnsi="方正仿宋_GB2312" w:eastAsia="方正仿宋_GB2312" w:cs="方正仿宋_GB2312"/>
          <w:sz w:val="36"/>
          <w:szCs w:val="36"/>
        </w:rPr>
      </w:pPr>
    </w:p>
    <w:p w14:paraId="78B9DEDB">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bookmarkStart w:id="166" w:name="_Toc28934"/>
    </w:p>
    <w:p w14:paraId="4419A6FD">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2418A781">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69345083">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1A6A077B">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3A180DA2">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13FAAFC1">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33583DFD">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4A3D8588">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7A755161">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p w14:paraId="4D1A44AA">
      <w:pPr>
        <w:pStyle w:val="3"/>
        <w:spacing w:before="50" w:after="50" w:line="276" w:lineRule="auto"/>
        <w:ind w:left="0" w:leftChars="0" w:firstLine="0" w:firstLineChars="0"/>
        <w:jc w:val="both"/>
        <w:rPr>
          <w:rFonts w:hint="eastAsia" w:ascii="方正仿宋_GB2312" w:hAnsi="方正仿宋_GB2312" w:eastAsia="方正仿宋_GB2312" w:cs="方正仿宋_GB2312"/>
          <w:color w:val="auto"/>
          <w:sz w:val="36"/>
          <w:szCs w:val="36"/>
        </w:rPr>
      </w:pPr>
    </w:p>
    <w:bookmarkEnd w:id="166"/>
    <w:p w14:paraId="55FDD275">
      <w:pPr>
        <w:spacing w:line="360" w:lineRule="auto"/>
        <w:ind w:firstLine="480" w:firstLineChars="200"/>
        <w:rPr>
          <w:rFonts w:hint="eastAsia" w:ascii="方正仿宋_GB2312" w:hAnsi="方正仿宋_GB2312" w:eastAsia="方正仿宋_GB2312" w:cs="方正仿宋_GB2312"/>
          <w:color w:val="auto"/>
          <w:sz w:val="24"/>
        </w:rPr>
      </w:pPr>
    </w:p>
    <w:p w14:paraId="48C26506">
      <w:pPr>
        <w:spacing w:line="360" w:lineRule="auto"/>
        <w:ind w:firstLine="480" w:firstLineChars="200"/>
        <w:rPr>
          <w:rFonts w:hint="eastAsia" w:ascii="方正仿宋_GB2312" w:hAnsi="方正仿宋_GB2312" w:eastAsia="方正仿宋_GB2312" w:cs="方正仿宋_GB2312"/>
          <w:color w:val="auto"/>
          <w:sz w:val="24"/>
        </w:rPr>
      </w:pPr>
    </w:p>
    <w:p w14:paraId="4BC245FD">
      <w:pPr>
        <w:spacing w:line="360" w:lineRule="auto"/>
        <w:ind w:firstLine="723" w:firstLineChars="200"/>
        <w:jc w:val="center"/>
        <w:rPr>
          <w:rFonts w:hint="default" w:ascii="方正仿宋_GB2312" w:hAnsi="方正仿宋_GB2312" w:eastAsia="方正仿宋_GB2312" w:cs="方正仿宋_GB2312"/>
          <w:b/>
          <w:bCs/>
          <w:color w:val="auto"/>
          <w:sz w:val="36"/>
          <w:szCs w:val="36"/>
          <w:lang w:val="en-US" w:eastAsia="zh-CN"/>
        </w:rPr>
      </w:pPr>
      <w:r>
        <w:rPr>
          <w:rFonts w:hint="eastAsia" w:ascii="方正仿宋_GB2312" w:hAnsi="方正仿宋_GB2312" w:eastAsia="方正仿宋_GB2312" w:cs="方正仿宋_GB2312"/>
          <w:b/>
          <w:bCs/>
          <w:color w:val="auto"/>
          <w:sz w:val="36"/>
          <w:szCs w:val="36"/>
          <w:lang w:val="en-US" w:eastAsia="zh-CN"/>
        </w:rPr>
        <w:t>最终磋商报价表</w:t>
      </w:r>
    </w:p>
    <w:p w14:paraId="19E9BB9C">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 xml:space="preserve">项目名称：               </w:t>
      </w:r>
    </w:p>
    <w:p w14:paraId="0F5ED0E7">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 xml:space="preserve">项目编号：  </w:t>
      </w:r>
    </w:p>
    <w:tbl>
      <w:tblPr>
        <w:tblStyle w:val="38"/>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2130"/>
        <w:gridCol w:w="6246"/>
      </w:tblGrid>
      <w:tr w14:paraId="03D9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7D262BBB">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序号</w:t>
            </w:r>
          </w:p>
        </w:tc>
        <w:tc>
          <w:tcPr>
            <w:tcW w:w="8376" w:type="dxa"/>
            <w:gridSpan w:val="2"/>
            <w:vAlign w:val="center"/>
          </w:tcPr>
          <w:p w14:paraId="6845392B">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内容</w:t>
            </w:r>
          </w:p>
        </w:tc>
      </w:tr>
      <w:tr w14:paraId="143A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7CCE7F64">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1</w:t>
            </w:r>
          </w:p>
        </w:tc>
        <w:tc>
          <w:tcPr>
            <w:tcW w:w="2130" w:type="dxa"/>
            <w:vAlign w:val="center"/>
          </w:tcPr>
          <w:p w14:paraId="7FB9CA22">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供应商名称</w:t>
            </w:r>
          </w:p>
        </w:tc>
        <w:tc>
          <w:tcPr>
            <w:tcW w:w="6246" w:type="dxa"/>
            <w:vAlign w:val="center"/>
          </w:tcPr>
          <w:p w14:paraId="29843BE6">
            <w:pPr>
              <w:spacing w:line="360" w:lineRule="auto"/>
              <w:ind w:firstLine="480" w:firstLineChars="200"/>
              <w:rPr>
                <w:rFonts w:hint="eastAsia" w:ascii="方正仿宋_GB2312" w:hAnsi="方正仿宋_GB2312" w:eastAsia="方正仿宋_GB2312" w:cs="方正仿宋_GB2312"/>
                <w:color w:val="auto"/>
                <w:sz w:val="24"/>
              </w:rPr>
            </w:pPr>
          </w:p>
        </w:tc>
      </w:tr>
      <w:tr w14:paraId="1934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29451BA6">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2</w:t>
            </w:r>
          </w:p>
        </w:tc>
        <w:tc>
          <w:tcPr>
            <w:tcW w:w="2130" w:type="dxa"/>
            <w:vAlign w:val="center"/>
          </w:tcPr>
          <w:p w14:paraId="3B5A937D">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最终磋商报价（人民币）</w:t>
            </w:r>
          </w:p>
        </w:tc>
        <w:tc>
          <w:tcPr>
            <w:tcW w:w="6246" w:type="dxa"/>
            <w:vAlign w:val="center"/>
          </w:tcPr>
          <w:p w14:paraId="004FE755">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小写：¥               元</w:t>
            </w:r>
          </w:p>
          <w:p w14:paraId="1CB53F94">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 xml:space="preserve">大写：                 </w:t>
            </w:r>
          </w:p>
        </w:tc>
      </w:tr>
      <w:tr w14:paraId="7EE9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4F8EE85A">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3</w:t>
            </w:r>
          </w:p>
        </w:tc>
        <w:tc>
          <w:tcPr>
            <w:tcW w:w="2130" w:type="dxa"/>
            <w:vAlign w:val="center"/>
          </w:tcPr>
          <w:p w14:paraId="796E6255">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合同履行期限</w:t>
            </w:r>
          </w:p>
        </w:tc>
        <w:tc>
          <w:tcPr>
            <w:tcW w:w="6246" w:type="dxa"/>
          </w:tcPr>
          <w:p w14:paraId="36708BA2">
            <w:pPr>
              <w:spacing w:line="360" w:lineRule="auto"/>
              <w:ind w:firstLine="480" w:firstLineChars="200"/>
              <w:rPr>
                <w:rFonts w:hint="eastAsia" w:ascii="方正仿宋_GB2312" w:hAnsi="方正仿宋_GB2312" w:eastAsia="方正仿宋_GB2312" w:cs="方正仿宋_GB2312"/>
                <w:color w:val="auto"/>
                <w:sz w:val="24"/>
              </w:rPr>
            </w:pPr>
          </w:p>
        </w:tc>
      </w:tr>
      <w:tr w14:paraId="7022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0D763788">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4</w:t>
            </w:r>
          </w:p>
        </w:tc>
        <w:tc>
          <w:tcPr>
            <w:tcW w:w="2130" w:type="dxa"/>
            <w:vAlign w:val="center"/>
          </w:tcPr>
          <w:p w14:paraId="36145F9F">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合同履行地点</w:t>
            </w:r>
          </w:p>
        </w:tc>
        <w:tc>
          <w:tcPr>
            <w:tcW w:w="6246" w:type="dxa"/>
          </w:tcPr>
          <w:p w14:paraId="0EEF7B89">
            <w:pPr>
              <w:spacing w:line="360" w:lineRule="auto"/>
              <w:ind w:firstLine="480" w:firstLineChars="200"/>
              <w:rPr>
                <w:rFonts w:hint="eastAsia" w:ascii="方正仿宋_GB2312" w:hAnsi="方正仿宋_GB2312" w:eastAsia="方正仿宋_GB2312" w:cs="方正仿宋_GB2312"/>
                <w:color w:val="auto"/>
                <w:sz w:val="24"/>
              </w:rPr>
            </w:pPr>
          </w:p>
        </w:tc>
      </w:tr>
      <w:tr w14:paraId="7BE5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3DDCAC61">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5</w:t>
            </w:r>
          </w:p>
        </w:tc>
        <w:tc>
          <w:tcPr>
            <w:tcW w:w="2130" w:type="dxa"/>
            <w:vAlign w:val="center"/>
          </w:tcPr>
          <w:p w14:paraId="117C7922">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质量要求</w:t>
            </w:r>
          </w:p>
        </w:tc>
        <w:tc>
          <w:tcPr>
            <w:tcW w:w="6246" w:type="dxa"/>
          </w:tcPr>
          <w:p w14:paraId="163A5835">
            <w:pPr>
              <w:spacing w:line="360" w:lineRule="auto"/>
              <w:ind w:firstLine="480" w:firstLineChars="200"/>
              <w:rPr>
                <w:rFonts w:hint="eastAsia" w:ascii="方正仿宋_GB2312" w:hAnsi="方正仿宋_GB2312" w:eastAsia="方正仿宋_GB2312" w:cs="方正仿宋_GB2312"/>
                <w:color w:val="auto"/>
                <w:sz w:val="24"/>
              </w:rPr>
            </w:pPr>
          </w:p>
        </w:tc>
      </w:tr>
      <w:tr w14:paraId="7D75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03A416BB">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6</w:t>
            </w:r>
          </w:p>
        </w:tc>
        <w:tc>
          <w:tcPr>
            <w:tcW w:w="2130" w:type="dxa"/>
            <w:vAlign w:val="center"/>
          </w:tcPr>
          <w:p w14:paraId="233D0FFD">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备注</w:t>
            </w:r>
          </w:p>
        </w:tc>
        <w:tc>
          <w:tcPr>
            <w:tcW w:w="6246" w:type="dxa"/>
          </w:tcPr>
          <w:p w14:paraId="51708BB7">
            <w:pPr>
              <w:spacing w:line="360" w:lineRule="auto"/>
              <w:ind w:firstLine="480" w:firstLineChars="200"/>
              <w:rPr>
                <w:rFonts w:hint="eastAsia" w:ascii="方正仿宋_GB2312" w:hAnsi="方正仿宋_GB2312" w:eastAsia="方正仿宋_GB2312" w:cs="方正仿宋_GB2312"/>
                <w:color w:val="auto"/>
                <w:sz w:val="24"/>
              </w:rPr>
            </w:pPr>
          </w:p>
        </w:tc>
      </w:tr>
      <w:tr w14:paraId="1604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2" w:hRule="atLeast"/>
        </w:trPr>
        <w:tc>
          <w:tcPr>
            <w:tcW w:w="9282" w:type="dxa"/>
            <w:gridSpan w:val="3"/>
            <w:vAlign w:val="center"/>
          </w:tcPr>
          <w:p w14:paraId="524E41D2">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供应商名称：                          （盖单位公章）</w:t>
            </w:r>
          </w:p>
          <w:p w14:paraId="2BF6B694">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法定代表人或委托代理人：               （签字或盖章）</w:t>
            </w:r>
          </w:p>
          <w:p w14:paraId="0DC371A7">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 xml:space="preserve">联系电话：                  </w:t>
            </w:r>
          </w:p>
          <w:p w14:paraId="3FCD4FDC">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日期:      年    月    日</w:t>
            </w:r>
          </w:p>
        </w:tc>
      </w:tr>
    </w:tbl>
    <w:p w14:paraId="045C4F40">
      <w:pPr>
        <w:spacing w:line="360" w:lineRule="auto"/>
        <w:rPr>
          <w:rFonts w:hint="eastAsia" w:ascii="方正仿宋_GB2312" w:hAnsi="方正仿宋_GB2312" w:eastAsia="方正仿宋_GB2312" w:cs="方正仿宋_GB2312"/>
          <w:color w:val="auto"/>
          <w:sz w:val="24"/>
        </w:rPr>
      </w:pPr>
    </w:p>
    <w:p w14:paraId="6BF1D665">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注：1、未按照本报价表的格式要求填写报价表的，将造成非实质响应磋商，从而导致该供应商磋商无效。</w:t>
      </w:r>
    </w:p>
    <w:p w14:paraId="24590C4A">
      <w:pPr>
        <w:spacing w:line="360" w:lineRule="auto"/>
        <w:ind w:firstLine="480" w:firstLineChars="200"/>
        <w:outlineLvl w:val="1"/>
        <w:rPr>
          <w:rFonts w:hint="eastAsia" w:ascii="方正仿宋_GB2312" w:hAnsi="方正仿宋_GB2312" w:eastAsia="方正仿宋_GB2312" w:cs="方正仿宋_GB2312"/>
          <w:color w:val="auto"/>
          <w:sz w:val="24"/>
        </w:rPr>
      </w:pPr>
      <w:bookmarkStart w:id="167" w:name="_Toc11957"/>
      <w:r>
        <w:rPr>
          <w:rFonts w:hint="eastAsia" w:ascii="方正仿宋_GB2312" w:hAnsi="方正仿宋_GB2312" w:eastAsia="方正仿宋_GB2312" w:cs="方正仿宋_GB2312"/>
          <w:color w:val="auto"/>
          <w:sz w:val="24"/>
        </w:rPr>
        <w:t>2、磋商报价为完成项目所需的全部费用。</w:t>
      </w:r>
      <w:bookmarkEnd w:id="167"/>
    </w:p>
    <w:p w14:paraId="5B86D8C0">
      <w:pPr>
        <w:spacing w:line="360" w:lineRule="auto"/>
        <w:ind w:firstLine="480" w:firstLineChars="200"/>
        <w:rPr>
          <w:rFonts w:hint="eastAsia" w:ascii="方正仿宋_GB2312" w:hAnsi="方正仿宋_GB2312" w:eastAsia="方正仿宋_GB2312" w:cs="方正仿宋_GB2312"/>
          <w:color w:val="auto"/>
          <w:sz w:val="24"/>
        </w:rPr>
      </w:pPr>
      <w:r>
        <w:rPr>
          <w:rFonts w:hint="eastAsia" w:ascii="方正仿宋_GB2312" w:hAnsi="方正仿宋_GB2312" w:eastAsia="方正仿宋_GB2312" w:cs="方正仿宋_GB2312"/>
          <w:color w:val="auto"/>
          <w:sz w:val="24"/>
        </w:rPr>
        <w:t>3、此表不需要放入响应文件中，请自备2-3份签字、盖单位公章后备用。</w:t>
      </w:r>
    </w:p>
    <w:p w14:paraId="0736C744">
      <w:pPr>
        <w:spacing w:line="360" w:lineRule="auto"/>
        <w:ind w:firstLine="480" w:firstLineChars="200"/>
        <w:rPr>
          <w:rFonts w:hint="eastAsia" w:ascii="方正仿宋_GB2312" w:hAnsi="方正仿宋_GB2312" w:eastAsia="方正仿宋_GB2312" w:cs="方正仿宋_GB2312"/>
          <w:color w:val="auto"/>
          <w:sz w:val="24"/>
        </w:rPr>
      </w:pPr>
    </w:p>
    <w:p w14:paraId="31C37041">
      <w:pPr>
        <w:rPr>
          <w:rFonts w:hint="eastAsia" w:ascii="方正仿宋_GB2312" w:hAnsi="方正仿宋_GB2312" w:eastAsia="方正仿宋_GB2312" w:cs="方正仿宋_GB2312"/>
          <w:color w:val="auto"/>
        </w:rPr>
        <w:sectPr>
          <w:pgSz w:w="11906" w:h="16838"/>
          <w:pgMar w:top="1247" w:right="1247" w:bottom="1247" w:left="1247" w:header="850" w:footer="850" w:gutter="0"/>
          <w:cols w:space="720" w:num="1"/>
          <w:docGrid w:linePitch="331" w:charSpace="0"/>
        </w:sectPr>
      </w:pPr>
      <w:r>
        <w:rPr>
          <w:rFonts w:hint="eastAsia" w:ascii="方正仿宋_GB2312" w:hAnsi="方正仿宋_GB2312" w:eastAsia="方正仿宋_GB2312" w:cs="方正仿宋_GB2312"/>
          <w:color w:val="auto"/>
        </w:rPr>
        <w:br w:type="page"/>
      </w:r>
    </w:p>
    <w:p w14:paraId="430BDB80">
      <w:pPr>
        <w:rPr>
          <w:rFonts w:hint="eastAsia" w:ascii="方正仿宋_GB2312" w:hAnsi="方正仿宋_GB2312" w:eastAsia="方正仿宋_GB2312" w:cs="方正仿宋_GB2312"/>
          <w:color w:val="auto"/>
        </w:rPr>
      </w:pPr>
    </w:p>
    <w:p w14:paraId="22A39C44">
      <w:pPr>
        <w:rPr>
          <w:rFonts w:hint="eastAsia"/>
        </w:rPr>
      </w:pPr>
    </w:p>
    <w:p w14:paraId="64AA7CFC">
      <w:pPr>
        <w:rPr>
          <w:rFonts w:hint="eastAsia" w:ascii="方正仿宋_GB2312" w:hAnsi="方正仿宋_GB2312" w:eastAsia="方正仿宋_GB2312" w:cs="方正仿宋_GB2312"/>
          <w:color w:val="auto"/>
        </w:rPr>
      </w:pPr>
    </w:p>
    <w:p w14:paraId="65688883">
      <w:pPr>
        <w:pStyle w:val="2"/>
        <w:numPr>
          <w:ilvl w:val="0"/>
          <w:numId w:val="2"/>
        </w:numPr>
        <w:tabs>
          <w:tab w:val="left" w:pos="0"/>
          <w:tab w:val="clear" w:pos="360"/>
        </w:tabs>
        <w:ind w:left="0" w:leftChars="0" w:firstLine="0" w:firstLineChars="0"/>
        <w:jc w:val="center"/>
        <w:rPr>
          <w:rFonts w:hint="eastAsia" w:ascii="方正仿宋_GB2312" w:hAnsi="方正仿宋_GB2312" w:eastAsia="方正仿宋_GB2312" w:cs="方正仿宋_GB2312"/>
          <w:b/>
          <w:color w:val="auto"/>
          <w:sz w:val="28"/>
          <w:szCs w:val="28"/>
          <w:highlight w:val="yellow"/>
        </w:rPr>
      </w:pPr>
      <w:bookmarkStart w:id="168" w:name="_Toc4377"/>
      <w:bookmarkStart w:id="169" w:name="_Toc29618"/>
      <w:bookmarkStart w:id="170" w:name="_Toc103762593"/>
      <w:bookmarkStart w:id="171" w:name="_Toc103762705"/>
      <w:bookmarkStart w:id="253" w:name="_GoBack"/>
      <w:bookmarkEnd w:id="253"/>
      <w:r>
        <w:rPr>
          <w:rFonts w:hint="eastAsia" w:ascii="方正仿宋_GB2312" w:hAnsi="方正仿宋_GB2312" w:eastAsia="方正仿宋_GB2312" w:cs="方正仿宋_GB2312"/>
          <w:color w:val="FF0000"/>
          <w:kern w:val="0"/>
          <w:sz w:val="36"/>
        </w:rPr>
        <w:t xml:space="preserve"> </w:t>
      </w:r>
      <w:bookmarkStart w:id="172" w:name="_Toc28727"/>
      <w:bookmarkStart w:id="173" w:name="_Toc213141118"/>
      <w:r>
        <w:rPr>
          <w:rFonts w:hint="eastAsia" w:ascii="方正仿宋_GB2312" w:hAnsi="方正仿宋_GB2312" w:eastAsia="方正仿宋_GB2312" w:cs="方正仿宋_GB2312"/>
          <w:color w:val="auto"/>
          <w:kern w:val="0"/>
          <w:sz w:val="36"/>
        </w:rPr>
        <w:t>采购需求及技术要求</w:t>
      </w:r>
      <w:bookmarkEnd w:id="168"/>
      <w:bookmarkEnd w:id="169"/>
      <w:bookmarkEnd w:id="170"/>
      <w:bookmarkEnd w:id="171"/>
      <w:bookmarkEnd w:id="172"/>
      <w:r>
        <w:rPr>
          <w:rFonts w:hint="eastAsia" w:ascii="方正仿宋_GB2312" w:hAnsi="方正仿宋_GB2312" w:eastAsia="方正仿宋_GB2312" w:cs="方正仿宋_GB2312"/>
          <w:color w:val="auto"/>
          <w:lang w:val="en-US" w:eastAsia="zh-CN"/>
        </w:rPr>
        <w:t xml:space="preserve">          </w:t>
      </w:r>
      <w:bookmarkEnd w:id="173"/>
    </w:p>
    <w:tbl>
      <w:tblPr>
        <w:tblStyle w:val="3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6"/>
        <w:gridCol w:w="1566"/>
        <w:gridCol w:w="8968"/>
        <w:gridCol w:w="573"/>
        <w:gridCol w:w="485"/>
        <w:gridCol w:w="666"/>
        <w:gridCol w:w="934"/>
        <w:gridCol w:w="852"/>
      </w:tblGrid>
      <w:tr w14:paraId="1EABC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889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采购标的要求</w:t>
            </w:r>
          </w:p>
        </w:tc>
      </w:tr>
      <w:tr w14:paraId="452F2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4D74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序号</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6859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设备\服务项目名称</w:t>
            </w:r>
          </w:p>
        </w:tc>
        <w:tc>
          <w:tcPr>
            <w:tcW w:w="3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F6F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规格、参数\服务要求</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56B5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数量 </w:t>
            </w: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714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单位</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CED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单价  （元）</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D50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合计金额 （元）</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0EDB2">
            <w:pPr>
              <w:keepNext w:val="0"/>
              <w:keepLines w:val="0"/>
              <w:widowControl/>
              <w:suppressLineNumbers w:val="0"/>
              <w:jc w:val="center"/>
              <w:textAlignment w:val="center"/>
              <w:rPr>
                <w:rFonts w:ascii="等线" w:hAnsi="等线" w:eastAsia="等线" w:cs="等线"/>
                <w:i w:val="0"/>
                <w:iCs w:val="0"/>
                <w:color w:val="000000"/>
                <w:sz w:val="13"/>
                <w:szCs w:val="13"/>
                <w:u w:val="none"/>
              </w:rPr>
            </w:pPr>
            <w:r>
              <w:rPr>
                <w:rFonts w:hint="eastAsia" w:ascii="等线" w:hAnsi="等线" w:eastAsia="等线" w:cs="等线"/>
                <w:i w:val="0"/>
                <w:iCs w:val="0"/>
                <w:color w:val="000000"/>
                <w:kern w:val="0"/>
                <w:sz w:val="13"/>
                <w:szCs w:val="13"/>
                <w:u w:val="none"/>
                <w:lang w:val="en-US" w:eastAsia="zh-CN" w:bidi="ar"/>
              </w:rPr>
              <w:t>质保期\  服务期</w:t>
            </w:r>
          </w:p>
        </w:tc>
      </w:tr>
      <w:tr w14:paraId="4D273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1"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2695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E73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广告宣传制作服务费</w:t>
            </w:r>
          </w:p>
        </w:tc>
        <w:tc>
          <w:tcPr>
            <w:tcW w:w="30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7634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一、证书：（250本）A4纸张带外壳；</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二、科学论文报告会背景墙：（2块）按场地大小设计尺寸；</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三、专家裁判工作人员车旅费：1、从昆明到红河站火车票费用（省上专家评委裁判工作人员火车票30人次费用）；2、火车站到红河学院往返，火车站到酒店往返包车费用，红河学院到酒店往返；</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四、制作满足科学论文报告会资料袋297mm×210mm（200个）、会议手册（200本）、笔（200支）、笔记本（200本）、参会证（200个）、工作证（50个）、立牌（10个）、指示牌（20个）、横幅（3条）、会议期间照片拍摄、视频录制剪辑与制作等；</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五、比赛用餐：共2天，自助餐共4次，标准不低于50元/餐，共400人次（四荤四素、1汤、两个水果、两个饮料、两个咸菜）；                                                                                            六、参会专家住宿：单间（40平方米以上、有独立卫生间、无线网络、含早餐、有窗户、大床2米等相关设施），茶歇等。</w:t>
            </w:r>
          </w:p>
        </w:tc>
        <w:tc>
          <w:tcPr>
            <w:tcW w:w="1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F8C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727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BA5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54000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82E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54000</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A9EC">
            <w:pPr>
              <w:keepNext w:val="0"/>
              <w:keepLines w:val="0"/>
              <w:widowControl/>
              <w:suppressLineNumbers w:val="0"/>
              <w:jc w:val="center"/>
              <w:textAlignment w:val="center"/>
              <w:rPr>
                <w:rFonts w:hint="eastAsia" w:ascii="等线" w:hAnsi="等线" w:eastAsia="等线" w:cs="等线"/>
                <w:i w:val="0"/>
                <w:iCs w:val="0"/>
                <w:color w:val="000000"/>
                <w:sz w:val="13"/>
                <w:szCs w:val="13"/>
                <w:u w:val="none"/>
              </w:rPr>
            </w:pPr>
            <w:r>
              <w:rPr>
                <w:rFonts w:hint="eastAsia" w:ascii="等线" w:hAnsi="等线" w:eastAsia="等线" w:cs="等线"/>
                <w:i w:val="0"/>
                <w:iCs w:val="0"/>
                <w:color w:val="000000"/>
                <w:kern w:val="0"/>
                <w:sz w:val="13"/>
                <w:szCs w:val="13"/>
                <w:u w:val="none"/>
                <w:lang w:val="en-US" w:eastAsia="zh-CN" w:bidi="ar"/>
              </w:rPr>
              <w:t>2天</w:t>
            </w:r>
          </w:p>
        </w:tc>
      </w:tr>
      <w:tr w14:paraId="64EE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C81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286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会议系统服务费</w:t>
            </w:r>
          </w:p>
        </w:tc>
        <w:tc>
          <w:tcPr>
            <w:tcW w:w="30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546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满足会议申论申报上传系统运行，论文查重费用（500篇）。</w:t>
            </w:r>
          </w:p>
        </w:tc>
        <w:tc>
          <w:tcPr>
            <w:tcW w:w="1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D43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BEE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5E6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4EB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15000</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AEBD">
            <w:pPr>
              <w:keepNext w:val="0"/>
              <w:keepLines w:val="0"/>
              <w:widowControl/>
              <w:suppressLineNumbers w:val="0"/>
              <w:jc w:val="center"/>
              <w:textAlignment w:val="center"/>
              <w:rPr>
                <w:rFonts w:hint="eastAsia" w:ascii="等线" w:hAnsi="等线" w:eastAsia="等线" w:cs="等线"/>
                <w:i w:val="0"/>
                <w:iCs w:val="0"/>
                <w:color w:val="000000"/>
                <w:sz w:val="13"/>
                <w:szCs w:val="13"/>
                <w:u w:val="none"/>
              </w:rPr>
            </w:pPr>
            <w:r>
              <w:rPr>
                <w:rFonts w:hint="eastAsia" w:ascii="等线" w:hAnsi="等线" w:eastAsia="等线" w:cs="等线"/>
                <w:i w:val="0"/>
                <w:iCs w:val="0"/>
                <w:color w:val="000000"/>
                <w:kern w:val="0"/>
                <w:sz w:val="13"/>
                <w:szCs w:val="13"/>
                <w:u w:val="none"/>
                <w:lang w:val="en-US" w:eastAsia="zh-CN" w:bidi="ar"/>
              </w:rPr>
              <w:t>60天</w:t>
            </w:r>
          </w:p>
        </w:tc>
      </w:tr>
      <w:tr w14:paraId="55D1A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FA88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9DC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会议期间饮用水费用</w:t>
            </w:r>
          </w:p>
        </w:tc>
        <w:tc>
          <w:tcPr>
            <w:tcW w:w="30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E34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规格：500ml一瓶，一件24瓶</w:t>
            </w:r>
          </w:p>
        </w:tc>
        <w:tc>
          <w:tcPr>
            <w:tcW w:w="1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FFF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w:t>
            </w:r>
          </w:p>
        </w:tc>
        <w:tc>
          <w:tcPr>
            <w:tcW w:w="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72A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件</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27F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40</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540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CC0C">
            <w:pPr>
              <w:keepNext w:val="0"/>
              <w:keepLines w:val="0"/>
              <w:widowControl/>
              <w:suppressLineNumbers w:val="0"/>
              <w:jc w:val="center"/>
              <w:textAlignment w:val="center"/>
              <w:rPr>
                <w:rFonts w:hint="eastAsia" w:ascii="等线" w:hAnsi="等线" w:eastAsia="等线" w:cs="等线"/>
                <w:i w:val="0"/>
                <w:iCs w:val="0"/>
                <w:color w:val="000000"/>
                <w:sz w:val="13"/>
                <w:szCs w:val="13"/>
                <w:u w:val="none"/>
              </w:rPr>
            </w:pPr>
            <w:r>
              <w:rPr>
                <w:rFonts w:hint="eastAsia" w:ascii="等线" w:hAnsi="等线" w:eastAsia="等线" w:cs="等线"/>
                <w:i w:val="0"/>
                <w:iCs w:val="0"/>
                <w:color w:val="000000"/>
                <w:kern w:val="0"/>
                <w:sz w:val="13"/>
                <w:szCs w:val="13"/>
                <w:u w:val="none"/>
                <w:lang w:val="en-US" w:eastAsia="zh-CN" w:bidi="ar"/>
              </w:rPr>
              <w:t>2天</w:t>
            </w:r>
          </w:p>
        </w:tc>
      </w:tr>
      <w:tr w14:paraId="27C9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7320B">
            <w:pPr>
              <w:jc w:val="center"/>
              <w:rPr>
                <w:rFonts w:hint="eastAsia" w:ascii="宋体" w:hAnsi="宋体" w:eastAsia="宋体" w:cs="宋体"/>
                <w:i w:val="0"/>
                <w:iCs w:val="0"/>
                <w:color w:val="000000"/>
                <w:sz w:val="15"/>
                <w:szCs w:val="15"/>
                <w:u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9508">
            <w:pPr>
              <w:jc w:val="center"/>
              <w:rPr>
                <w:rFonts w:hint="eastAsia" w:ascii="宋体" w:hAnsi="宋体" w:eastAsia="宋体" w:cs="宋体"/>
                <w:i w:val="0"/>
                <w:iCs w:val="0"/>
                <w:color w:val="000000"/>
                <w:sz w:val="15"/>
                <w:szCs w:val="15"/>
                <w:u w:val="none"/>
              </w:rPr>
            </w:pPr>
          </w:p>
        </w:tc>
        <w:tc>
          <w:tcPr>
            <w:tcW w:w="30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F6DB">
            <w:pPr>
              <w:jc w:val="center"/>
              <w:rPr>
                <w:rFonts w:hint="eastAsia" w:ascii="宋体" w:hAnsi="宋体" w:eastAsia="宋体" w:cs="宋体"/>
                <w:i w:val="0"/>
                <w:iCs w:val="0"/>
                <w:color w:val="000000"/>
                <w:sz w:val="15"/>
                <w:szCs w:val="15"/>
                <w:u w:val="none"/>
              </w:rPr>
            </w:pPr>
          </w:p>
        </w:tc>
        <w:tc>
          <w:tcPr>
            <w:tcW w:w="1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1141">
            <w:pPr>
              <w:jc w:val="center"/>
              <w:rPr>
                <w:rFonts w:hint="eastAsia" w:ascii="宋体" w:hAnsi="宋体" w:eastAsia="宋体" w:cs="宋体"/>
                <w:i w:val="0"/>
                <w:iCs w:val="0"/>
                <w:color w:val="000000"/>
                <w:sz w:val="15"/>
                <w:szCs w:val="15"/>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D57E">
            <w:pPr>
              <w:jc w:val="center"/>
              <w:rPr>
                <w:rFonts w:hint="eastAsia" w:ascii="宋体" w:hAnsi="宋体" w:eastAsia="宋体" w:cs="宋体"/>
                <w:i w:val="0"/>
                <w:iCs w:val="0"/>
                <w:color w:val="000000"/>
                <w:sz w:val="15"/>
                <w:szCs w:val="15"/>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3436E">
            <w:pPr>
              <w:jc w:val="center"/>
              <w:rPr>
                <w:rFonts w:hint="eastAsia" w:ascii="宋体" w:hAnsi="宋体" w:eastAsia="宋体" w:cs="宋体"/>
                <w:i w:val="0"/>
                <w:iCs w:val="0"/>
                <w:color w:val="000000"/>
                <w:sz w:val="15"/>
                <w:szCs w:val="15"/>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5DF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70000</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D01B">
            <w:pPr>
              <w:jc w:val="center"/>
              <w:rPr>
                <w:rFonts w:hint="eastAsia" w:ascii="等线" w:hAnsi="等线" w:eastAsia="等线" w:cs="等线"/>
                <w:i w:val="0"/>
                <w:iCs w:val="0"/>
                <w:color w:val="000000"/>
                <w:sz w:val="13"/>
                <w:szCs w:val="13"/>
                <w:u w:val="none"/>
              </w:rPr>
            </w:pPr>
          </w:p>
        </w:tc>
      </w:tr>
      <w:tr w14:paraId="35CF8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966B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采购标的验收标准：</w:t>
            </w:r>
          </w:p>
        </w:tc>
        <w:tc>
          <w:tcPr>
            <w:tcW w:w="4822"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C7B947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（需提供的产品检测报告、合格证明书、产权证明文件、承诺等在此项明确）。如需按设备名称作出要求的，请在上表“规格、参数”栏明确。</w:t>
            </w:r>
          </w:p>
        </w:tc>
      </w:tr>
    </w:tbl>
    <w:p w14:paraId="5A345020">
      <w:pPr>
        <w:rPr>
          <w:rFonts w:hint="eastAsia" w:ascii="方正仿宋_GB2312" w:hAnsi="方正仿宋_GB2312" w:eastAsia="方正仿宋_GB2312" w:cs="方正仿宋_GB2312"/>
        </w:rPr>
      </w:pPr>
    </w:p>
    <w:p w14:paraId="45A6012D">
      <w:pPr>
        <w:pStyle w:val="51"/>
        <w:rPr>
          <w:rFonts w:hint="eastAsia" w:ascii="方正仿宋_GB2312" w:hAnsi="方正仿宋_GB2312" w:eastAsia="方正仿宋_GB2312" w:cs="方正仿宋_GB2312"/>
          <w:lang w:eastAsia="zh-CN"/>
        </w:rPr>
      </w:pPr>
    </w:p>
    <w:p w14:paraId="5B2F78A9">
      <w:pPr>
        <w:rPr>
          <w:rFonts w:hint="eastAsia" w:ascii="方正仿宋_GB2312" w:hAnsi="方正仿宋_GB2312" w:eastAsia="方正仿宋_GB2312" w:cs="方正仿宋_GB2312"/>
        </w:rPr>
        <w:sectPr>
          <w:pgSz w:w="16838" w:h="11906" w:orient="landscape"/>
          <w:pgMar w:top="1247" w:right="1247" w:bottom="1247" w:left="1247" w:header="850" w:footer="850" w:gutter="0"/>
          <w:cols w:space="720" w:num="1"/>
          <w:docGrid w:linePitch="331" w:charSpace="0"/>
        </w:sectPr>
      </w:pPr>
    </w:p>
    <w:p w14:paraId="546DEC2B">
      <w:pPr>
        <w:pStyle w:val="51"/>
        <w:ind w:left="0" w:leftChars="0" w:firstLine="0" w:firstLineChars="0"/>
        <w:rPr>
          <w:rFonts w:hint="eastAsia" w:ascii="方正仿宋_GB2312" w:hAnsi="方正仿宋_GB2312" w:eastAsia="方正仿宋_GB2312" w:cs="方正仿宋_GB2312"/>
        </w:rPr>
      </w:pPr>
    </w:p>
    <w:p w14:paraId="5BAD2BCE">
      <w:pPr>
        <w:pStyle w:val="2"/>
        <w:numPr>
          <w:ilvl w:val="0"/>
          <w:numId w:val="2"/>
        </w:numPr>
        <w:tabs>
          <w:tab w:val="left" w:pos="0"/>
          <w:tab w:val="clear" w:pos="360"/>
        </w:tabs>
        <w:ind w:left="0" w:leftChars="0" w:firstLine="0" w:firstLineChars="0"/>
        <w:jc w:val="center"/>
        <w:rPr>
          <w:rFonts w:hint="eastAsia" w:ascii="方正仿宋_GB2312" w:hAnsi="方正仿宋_GB2312" w:eastAsia="方正仿宋_GB2312" w:cs="方正仿宋_GB2312"/>
          <w:color w:val="auto"/>
        </w:rPr>
      </w:pPr>
      <w:bookmarkStart w:id="174" w:name="_Toc25720"/>
      <w:bookmarkStart w:id="175" w:name="_Toc103762706"/>
      <w:bookmarkStart w:id="176" w:name="_Toc20426"/>
      <w:bookmarkStart w:id="177" w:name="_Toc14941"/>
      <w:bookmarkStart w:id="178" w:name="_Toc103762594"/>
      <w:r>
        <w:rPr>
          <w:rFonts w:hint="eastAsia" w:ascii="方正仿宋_GB2312" w:hAnsi="方正仿宋_GB2312" w:eastAsia="方正仿宋_GB2312" w:cs="方正仿宋_GB2312"/>
          <w:color w:val="auto"/>
          <w:kern w:val="0"/>
          <w:sz w:val="36"/>
        </w:rPr>
        <w:t>评审办</w:t>
      </w:r>
      <w:bookmarkEnd w:id="174"/>
      <w:bookmarkEnd w:id="175"/>
      <w:bookmarkEnd w:id="176"/>
      <w:bookmarkEnd w:id="177"/>
      <w:bookmarkEnd w:id="178"/>
      <w:r>
        <w:rPr>
          <w:rFonts w:hint="eastAsia" w:ascii="方正仿宋_GB2312" w:hAnsi="方正仿宋_GB2312" w:eastAsia="方正仿宋_GB2312" w:cs="方正仿宋_GB2312"/>
          <w:color w:val="auto"/>
          <w:kern w:val="0"/>
          <w:sz w:val="36"/>
          <w:lang w:val="en-US" w:eastAsia="zh-CN"/>
        </w:rPr>
        <w:t>法</w:t>
      </w:r>
      <w:bookmarkStart w:id="179" w:name="_Toc372195793"/>
      <w:bookmarkStart w:id="180" w:name="_Toc28032"/>
      <w:bookmarkStart w:id="181" w:name="_Toc27042"/>
      <w:bookmarkStart w:id="182" w:name="_Toc381016112"/>
      <w:bookmarkStart w:id="183" w:name="_Toc393455445"/>
      <w:bookmarkStart w:id="184" w:name="_Toc460251323"/>
    </w:p>
    <w:p w14:paraId="5E7CCC23">
      <w:pPr>
        <w:pStyle w:val="15"/>
        <w:spacing w:after="0" w:line="400" w:lineRule="exact"/>
        <w:outlineLvl w:val="1"/>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一</w:t>
      </w:r>
      <w:r>
        <w:rPr>
          <w:rFonts w:hint="eastAsia" w:ascii="方正仿宋_GB2312" w:hAnsi="方正仿宋_GB2312" w:eastAsia="方正仿宋_GB2312" w:cs="方正仿宋_GB2312"/>
          <w:color w:val="auto"/>
          <w:lang w:val="en-US" w:eastAsia="zh-CN"/>
        </w:rPr>
        <w:t>、评审机构</w:t>
      </w:r>
      <w:bookmarkEnd w:id="179"/>
      <w:bookmarkEnd w:id="180"/>
      <w:bookmarkEnd w:id="181"/>
      <w:bookmarkEnd w:id="182"/>
      <w:bookmarkEnd w:id="183"/>
      <w:bookmarkEnd w:id="184"/>
    </w:p>
    <w:p w14:paraId="6729CEBC">
      <w:pPr>
        <w:pStyle w:val="15"/>
        <w:spacing w:after="0" w:line="400" w:lineRule="exact"/>
        <w:ind w:firstLine="420" w:firstLineChars="200"/>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rPr>
        <w:t>本项目评审机构为磋商小组，</w:t>
      </w:r>
      <w:r>
        <w:rPr>
          <w:rFonts w:hint="eastAsia" w:ascii="方正仿宋_GB2312" w:hAnsi="方正仿宋_GB2312" w:eastAsia="方正仿宋_GB2312" w:cs="方正仿宋_GB2312"/>
          <w:color w:val="auto"/>
          <w:highlight w:val="none"/>
        </w:rPr>
        <w:t>磋商小组由采购人代表</w:t>
      </w:r>
      <w:r>
        <w:rPr>
          <w:rFonts w:hint="eastAsia" w:ascii="方正仿宋_GB2312" w:hAnsi="方正仿宋_GB2312" w:eastAsia="方正仿宋_GB2312" w:cs="方正仿宋_GB2312"/>
          <w:color w:val="auto"/>
          <w:highlight w:val="none"/>
          <w:lang w:val="en-US" w:eastAsia="zh-CN"/>
        </w:rPr>
        <w:t>3人及以上单数</w:t>
      </w:r>
      <w:r>
        <w:rPr>
          <w:rFonts w:hint="eastAsia" w:ascii="方正仿宋_GB2312" w:hAnsi="方正仿宋_GB2312" w:eastAsia="方正仿宋_GB2312" w:cs="方正仿宋_GB2312"/>
          <w:color w:val="auto"/>
          <w:highlight w:val="none"/>
        </w:rPr>
        <w:t>组成。</w:t>
      </w:r>
    </w:p>
    <w:p w14:paraId="42F98A06">
      <w:pPr>
        <w:pStyle w:val="15"/>
        <w:spacing w:after="0" w:line="400" w:lineRule="exact"/>
        <w:outlineLvl w:val="1"/>
        <w:rPr>
          <w:rFonts w:hint="eastAsia" w:ascii="方正仿宋_GB2312" w:hAnsi="方正仿宋_GB2312" w:eastAsia="方正仿宋_GB2312" w:cs="方正仿宋_GB2312"/>
          <w:color w:val="auto"/>
        </w:rPr>
      </w:pPr>
      <w:bookmarkStart w:id="185" w:name="_Toc381016113"/>
      <w:bookmarkStart w:id="186" w:name="_Toc372195794"/>
      <w:bookmarkStart w:id="187" w:name="_Toc29960"/>
      <w:bookmarkStart w:id="188" w:name="_Toc836"/>
      <w:bookmarkStart w:id="189" w:name="_Toc393455446"/>
      <w:bookmarkStart w:id="190" w:name="_Toc460251324"/>
      <w:r>
        <w:rPr>
          <w:rFonts w:hint="eastAsia" w:ascii="方正仿宋_GB2312" w:hAnsi="方正仿宋_GB2312" w:eastAsia="方正仿宋_GB2312" w:cs="方正仿宋_GB2312"/>
          <w:color w:val="auto"/>
        </w:rPr>
        <w:t>二、评审原则</w:t>
      </w:r>
      <w:bookmarkEnd w:id="185"/>
      <w:bookmarkEnd w:id="186"/>
      <w:bookmarkEnd w:id="187"/>
      <w:bookmarkEnd w:id="188"/>
      <w:bookmarkEnd w:id="189"/>
      <w:bookmarkEnd w:id="190"/>
    </w:p>
    <w:p w14:paraId="21E94A7B">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评审应遵循下列原则：</w:t>
      </w:r>
    </w:p>
    <w:p w14:paraId="1FAC40DE">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1、坚持公平、公正、科学、择优的原则，本着实事求是的精神，不带有任何主观意愿和偏见，认真负责地做好评审工作，公平、公正地对待每一个供应商。</w:t>
      </w:r>
    </w:p>
    <w:p w14:paraId="23F2A5DF">
      <w:pPr>
        <w:pStyle w:val="15"/>
        <w:spacing w:after="0" w:line="400" w:lineRule="exact"/>
        <w:ind w:firstLine="420" w:firstLineChars="200"/>
        <w:outlineLvl w:val="2"/>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2、全面分析，综合评审。</w:t>
      </w:r>
    </w:p>
    <w:p w14:paraId="709CB14A">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3、评审只对供应商的响应文件、最终报价进行评审，除此以外的资料、信息不应作为评审的依据。</w:t>
      </w:r>
    </w:p>
    <w:p w14:paraId="07C029EF">
      <w:pPr>
        <w:pStyle w:val="15"/>
        <w:spacing w:after="0" w:line="400" w:lineRule="exact"/>
        <w:outlineLvl w:val="1"/>
        <w:rPr>
          <w:rFonts w:hint="eastAsia" w:ascii="方正仿宋_GB2312" w:hAnsi="方正仿宋_GB2312" w:eastAsia="方正仿宋_GB2312" w:cs="方正仿宋_GB2312"/>
          <w:color w:val="000000" w:themeColor="text1"/>
          <w14:textFill>
            <w14:solidFill>
              <w14:schemeClr w14:val="tx1"/>
            </w14:solidFill>
          </w14:textFill>
        </w:rPr>
      </w:pPr>
      <w:bookmarkStart w:id="191" w:name="_Toc381016114"/>
      <w:bookmarkStart w:id="192" w:name="_Toc372195795"/>
      <w:bookmarkStart w:id="193" w:name="_Toc13424"/>
      <w:bookmarkStart w:id="194" w:name="_Toc460251325"/>
      <w:bookmarkStart w:id="195" w:name="_Toc393455447"/>
      <w:bookmarkStart w:id="196" w:name="_Toc15656"/>
      <w:r>
        <w:rPr>
          <w:rFonts w:hint="eastAsia" w:ascii="方正仿宋_GB2312" w:hAnsi="方正仿宋_GB2312" w:eastAsia="方正仿宋_GB2312" w:cs="方正仿宋_GB2312"/>
          <w:color w:val="000000" w:themeColor="text1"/>
          <w14:textFill>
            <w14:solidFill>
              <w14:schemeClr w14:val="tx1"/>
            </w14:solidFill>
          </w14:textFill>
        </w:rPr>
        <w:t>三、评审纪律</w:t>
      </w:r>
      <w:bookmarkEnd w:id="191"/>
      <w:bookmarkEnd w:id="192"/>
      <w:bookmarkEnd w:id="193"/>
      <w:bookmarkEnd w:id="194"/>
      <w:bookmarkEnd w:id="195"/>
      <w:bookmarkEnd w:id="196"/>
    </w:p>
    <w:p w14:paraId="04335AD6">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1、所有与会人员对评审内容和评审过程要严格保密,不得向供应商或与该过程无关的其它人员泄露；</w:t>
      </w:r>
    </w:p>
    <w:p w14:paraId="7933441C">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2、评审期间的一切资料,包括评审意见、评审记录、评审结论和响应文件审查、澄清、评价及比较的资料，均不得向供应商或与该过程无关的其它人员泄露；</w:t>
      </w:r>
    </w:p>
    <w:p w14:paraId="1BA846C6">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3、所有资料（包括竞争性磋商文件、响应文件、评审表格及各种文字记录）在评审结束后均应分别整理、存档备查，任何人不得复制和保留；</w:t>
      </w:r>
    </w:p>
    <w:p w14:paraId="08E46C7A">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4、评审结束后，与会人员不得向外界透露评审人员的评审意见，如因此造成的后果由责任者承担；</w:t>
      </w:r>
    </w:p>
    <w:p w14:paraId="33801F91">
      <w:pPr>
        <w:pStyle w:val="15"/>
        <w:spacing w:after="0" w:line="400" w:lineRule="exact"/>
        <w:ind w:firstLine="420" w:firstLineChars="200"/>
        <w:outlineLvl w:val="2"/>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5、评审期间，评审人员不得外出，确需外出时应事先请假；</w:t>
      </w:r>
    </w:p>
    <w:p w14:paraId="79B94555">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6、评审期间，所有与会人员均不得私自以任何方式和供应商进行联系，需询问、澄清的问题由磋商小组统一组织办理；</w:t>
      </w:r>
    </w:p>
    <w:p w14:paraId="74D0ACE4">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7、评审期间，未经允许评审委员会以外的任何单位或部门不得参加评审和采访评审工作。</w:t>
      </w:r>
    </w:p>
    <w:p w14:paraId="242FBF1B">
      <w:pPr>
        <w:pStyle w:val="15"/>
        <w:spacing w:after="0" w:line="400" w:lineRule="exact"/>
        <w:outlineLvl w:val="1"/>
        <w:rPr>
          <w:rFonts w:hint="eastAsia" w:ascii="方正仿宋_GB2312" w:hAnsi="方正仿宋_GB2312" w:eastAsia="方正仿宋_GB2312" w:cs="方正仿宋_GB2312"/>
          <w:color w:val="000000" w:themeColor="text1"/>
          <w14:textFill>
            <w14:solidFill>
              <w14:schemeClr w14:val="tx1"/>
            </w14:solidFill>
          </w14:textFill>
        </w:rPr>
      </w:pPr>
      <w:bookmarkStart w:id="197" w:name="_Toc10670"/>
      <w:bookmarkStart w:id="198" w:name="_Toc372195796"/>
      <w:bookmarkStart w:id="199" w:name="_Toc17410"/>
      <w:bookmarkStart w:id="200" w:name="_Toc460251326"/>
      <w:bookmarkStart w:id="201" w:name="_Toc381016115"/>
      <w:bookmarkStart w:id="202" w:name="_Toc393455448"/>
      <w:r>
        <w:rPr>
          <w:rFonts w:hint="eastAsia" w:ascii="方正仿宋_GB2312" w:hAnsi="方正仿宋_GB2312" w:eastAsia="方正仿宋_GB2312" w:cs="方正仿宋_GB2312"/>
          <w:color w:val="000000" w:themeColor="text1"/>
          <w14:textFill>
            <w14:solidFill>
              <w14:schemeClr w14:val="tx1"/>
            </w14:solidFill>
          </w14:textFill>
        </w:rPr>
        <w:t>四、评审目的</w:t>
      </w:r>
      <w:bookmarkEnd w:id="197"/>
      <w:bookmarkEnd w:id="198"/>
      <w:bookmarkEnd w:id="199"/>
      <w:bookmarkEnd w:id="200"/>
      <w:bookmarkEnd w:id="201"/>
      <w:bookmarkEnd w:id="202"/>
    </w:p>
    <w:p w14:paraId="2C5A69B1">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评审工作的目的：审查供应商的响应文件与竞争性磋商文件的所有条款、条件是否相符；是否已提供了必备的资料、文件、证书，做出实质性响应；按评审程序和评审方法推荐出合格的成交候选供应商或直接确定成交供应商。</w:t>
      </w:r>
    </w:p>
    <w:p w14:paraId="18C48936">
      <w:pPr>
        <w:pStyle w:val="15"/>
        <w:spacing w:after="0" w:line="400" w:lineRule="exact"/>
        <w:outlineLvl w:val="1"/>
        <w:rPr>
          <w:rFonts w:hint="eastAsia" w:ascii="方正仿宋_GB2312" w:hAnsi="方正仿宋_GB2312" w:eastAsia="方正仿宋_GB2312" w:cs="方正仿宋_GB2312"/>
          <w:color w:val="000000" w:themeColor="text1"/>
          <w14:textFill>
            <w14:solidFill>
              <w14:schemeClr w14:val="tx1"/>
            </w14:solidFill>
          </w14:textFill>
        </w:rPr>
      </w:pPr>
      <w:bookmarkStart w:id="203" w:name="_Toc20256"/>
      <w:bookmarkStart w:id="204" w:name="_Toc5650"/>
      <w:bookmarkStart w:id="205" w:name="_Toc372195797"/>
      <w:bookmarkStart w:id="206" w:name="_Toc393455449"/>
      <w:bookmarkStart w:id="207" w:name="_Toc381016116"/>
      <w:bookmarkStart w:id="208" w:name="_Toc460251327"/>
      <w:r>
        <w:rPr>
          <w:rFonts w:hint="eastAsia" w:ascii="方正仿宋_GB2312" w:hAnsi="方正仿宋_GB2312" w:eastAsia="方正仿宋_GB2312" w:cs="方正仿宋_GB2312"/>
          <w:color w:val="000000" w:themeColor="text1"/>
          <w14:textFill>
            <w14:solidFill>
              <w14:schemeClr w14:val="tx1"/>
            </w14:solidFill>
          </w14:textFill>
        </w:rPr>
        <w:t>五、评审程序</w:t>
      </w:r>
      <w:bookmarkEnd w:id="203"/>
      <w:bookmarkEnd w:id="204"/>
      <w:bookmarkEnd w:id="205"/>
      <w:bookmarkEnd w:id="206"/>
      <w:bookmarkEnd w:id="207"/>
      <w:bookmarkEnd w:id="208"/>
    </w:p>
    <w:p w14:paraId="18B5735D">
      <w:pPr>
        <w:pStyle w:val="15"/>
        <w:spacing w:after="0" w:line="400" w:lineRule="exact"/>
        <w:ind w:firstLine="420" w:firstLineChars="200"/>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磋商小组对所有供应商进行资格审查→磋商小组对通过资格审查的供应商的响应文件进行符合性审查→磋商小组分别与通过了符合性审查的供应商就技术、服务等内容进行磋商→所有供应商在规定时间内一起以书面形式递交最终报价→磋商小组根据响应文件及最终报价进行综合评分→磋商小组将根据评审后的评审总得分由高到低的顺序推荐1～3名成交候选供应商，或直接确定成交供应商→磋商小组提交评审报告。</w:t>
      </w:r>
    </w:p>
    <w:p w14:paraId="171FDFA9">
      <w:pPr>
        <w:pStyle w:val="15"/>
        <w:spacing w:after="0" w:line="400" w:lineRule="exact"/>
        <w:ind w:firstLine="420" w:firstLineChars="200"/>
        <w:outlineLvl w:val="1"/>
        <w:rPr>
          <w:rFonts w:hint="eastAsia" w:ascii="方正仿宋_GB2312" w:hAnsi="方正仿宋_GB2312" w:eastAsia="方正仿宋_GB2312" w:cs="方正仿宋_GB2312"/>
          <w:color w:val="000000" w:themeColor="text1"/>
          <w14:textFill>
            <w14:solidFill>
              <w14:schemeClr w14:val="tx1"/>
            </w14:solidFill>
          </w14:textFill>
        </w:rPr>
      </w:pPr>
      <w:bookmarkStart w:id="209" w:name="_Toc460251328"/>
      <w:bookmarkStart w:id="210" w:name="_Toc12532"/>
      <w:bookmarkStart w:id="211" w:name="_Toc8469"/>
      <w:r>
        <w:rPr>
          <w:rFonts w:hint="eastAsia" w:ascii="方正仿宋_GB2312" w:hAnsi="方正仿宋_GB2312" w:eastAsia="方正仿宋_GB2312" w:cs="方正仿宋_GB2312"/>
          <w:color w:val="000000" w:themeColor="text1"/>
          <w14:textFill>
            <w14:solidFill>
              <w14:schemeClr w14:val="tx1"/>
            </w14:solidFill>
          </w14:textFill>
        </w:rPr>
        <w:t>六、评审方法</w:t>
      </w:r>
      <w:bookmarkEnd w:id="209"/>
      <w:bookmarkEnd w:id="210"/>
      <w:bookmarkEnd w:id="211"/>
    </w:p>
    <w:p w14:paraId="1D0E6BAA">
      <w:pPr>
        <w:pStyle w:val="15"/>
        <w:spacing w:after="0" w:line="40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t>本项目采用“综合评分法”进行评审。综合评分法，是指响应文件满足磋商文件全部实质性要求且按评审因素的量化指标评审得分最高的供应商为成交候选供应商的评审方法。</w:t>
      </w:r>
    </w:p>
    <w:p w14:paraId="51851F22">
      <w:pPr>
        <w:jc w:val="center"/>
        <w:rPr>
          <w:rFonts w:hint="eastAsia" w:ascii="方正仿宋_GB2312" w:hAnsi="方正仿宋_GB2312" w:eastAsia="方正仿宋_GB2312" w:cs="方正仿宋_GB2312"/>
          <w:b/>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14:textFill>
            <w14:solidFill>
              <w14:schemeClr w14:val="tx1"/>
            </w14:solidFill>
          </w14:textFill>
        </w:rPr>
        <w:br w:type="page"/>
      </w:r>
      <w:bookmarkStart w:id="212" w:name="_Toc103762595"/>
      <w:r>
        <w:rPr>
          <w:rFonts w:hint="eastAsia" w:ascii="方正仿宋_GB2312" w:hAnsi="方正仿宋_GB2312" w:eastAsia="方正仿宋_GB2312" w:cs="方正仿宋_GB2312"/>
          <w:b/>
          <w:color w:val="000000" w:themeColor="text1"/>
          <w:sz w:val="32"/>
          <w:szCs w:val="21"/>
          <w14:textFill>
            <w14:solidFill>
              <w14:schemeClr w14:val="tx1"/>
            </w14:solidFill>
          </w14:textFill>
        </w:rPr>
        <w:t>（一）资格审查</w:t>
      </w:r>
      <w:bookmarkEnd w:id="212"/>
    </w:p>
    <w:p w14:paraId="176CABC3">
      <w:pPr>
        <w:rPr>
          <w:rFonts w:hint="eastAsia" w:ascii="方正仿宋_GB2312" w:hAnsi="方正仿宋_GB2312" w:eastAsia="方正仿宋_GB2312" w:cs="方正仿宋_GB2312"/>
        </w:rPr>
      </w:pPr>
    </w:p>
    <w:tbl>
      <w:tblPr>
        <w:tblStyle w:val="37"/>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549"/>
        <w:gridCol w:w="8176"/>
      </w:tblGrid>
      <w:tr w14:paraId="7241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blHeader/>
          <w:jc w:val="center"/>
        </w:trPr>
        <w:tc>
          <w:tcPr>
            <w:tcW w:w="768" w:type="dxa"/>
            <w:vMerge w:val="restart"/>
            <w:noWrap/>
            <w:vAlign w:val="center"/>
          </w:tcPr>
          <w:p w14:paraId="0CDCC3E5">
            <w:pPr>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资格评审标准</w:t>
            </w:r>
          </w:p>
        </w:tc>
        <w:tc>
          <w:tcPr>
            <w:tcW w:w="8725" w:type="dxa"/>
            <w:gridSpan w:val="2"/>
            <w:noWrap/>
            <w:vAlign w:val="center"/>
          </w:tcPr>
          <w:p w14:paraId="5A1A56F2">
            <w:pPr>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评 审 内 容 及 标 准</w:t>
            </w:r>
          </w:p>
        </w:tc>
      </w:tr>
      <w:tr w14:paraId="3CEA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768" w:type="dxa"/>
            <w:vMerge w:val="continue"/>
            <w:noWrap/>
            <w:vAlign w:val="center"/>
          </w:tcPr>
          <w:p w14:paraId="16014FE1">
            <w:pPr>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p>
        </w:tc>
        <w:tc>
          <w:tcPr>
            <w:tcW w:w="549" w:type="dxa"/>
            <w:noWrap/>
            <w:vAlign w:val="center"/>
          </w:tcPr>
          <w:p w14:paraId="646BDFF0">
            <w:pPr>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1</w:t>
            </w:r>
          </w:p>
        </w:tc>
        <w:tc>
          <w:tcPr>
            <w:tcW w:w="8176" w:type="dxa"/>
            <w:noWrap/>
            <w:vAlign w:val="center"/>
          </w:tcPr>
          <w:p w14:paraId="6576784F">
            <w:pPr>
              <w:jc w:val="left"/>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供应商应具备该项目资格审查规定的条件，并提供下列材料：</w:t>
            </w:r>
          </w:p>
        </w:tc>
      </w:tr>
      <w:tr w14:paraId="7C33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68" w:type="dxa"/>
            <w:vMerge w:val="continue"/>
            <w:noWrap/>
            <w:vAlign w:val="center"/>
          </w:tcPr>
          <w:p w14:paraId="6773B801">
            <w:pPr>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549" w:type="dxa"/>
            <w:noWrap/>
            <w:vAlign w:val="center"/>
          </w:tcPr>
          <w:p w14:paraId="55890EBB">
            <w:pPr>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1.1</w:t>
            </w:r>
          </w:p>
        </w:tc>
        <w:tc>
          <w:tcPr>
            <w:tcW w:w="8176" w:type="dxa"/>
            <w:noWrap/>
            <w:vAlign w:val="center"/>
          </w:tcPr>
          <w:p w14:paraId="004AF129">
            <w:pP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供应商必须是具有独立承担民事责任能力的法人或其他组织；提供营业执照、税务登记证、组织机构代码证或三证合一营业执照（扫描件加盖公章）；</w:t>
            </w:r>
          </w:p>
        </w:tc>
      </w:tr>
      <w:tr w14:paraId="74C4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68" w:type="dxa"/>
            <w:vMerge w:val="continue"/>
            <w:noWrap/>
            <w:vAlign w:val="center"/>
          </w:tcPr>
          <w:p w14:paraId="3AF46B64">
            <w:pPr>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549" w:type="dxa"/>
            <w:noWrap/>
            <w:vAlign w:val="center"/>
          </w:tcPr>
          <w:p w14:paraId="69500E44">
            <w:pPr>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1.2</w:t>
            </w:r>
          </w:p>
        </w:tc>
        <w:tc>
          <w:tcPr>
            <w:tcW w:w="8176" w:type="dxa"/>
            <w:noWrap/>
            <w:vAlign w:val="center"/>
          </w:tcPr>
          <w:p w14:paraId="0CBAB856">
            <w:pP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供应商须具有良好的商业信誉和健全的财务会计制度：</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提供近三年任意年度（2022年至今）经第三方审计的财务报告及报表（报表至少应包括资产负债表、利润表（损益表）、现金流量表）；新成立的供应商或无经第三方审计的财务报告及报表的，可以提供基本账户开户银行出具的资信证明或专业担保机构出具的磋商担保函。</w:t>
            </w:r>
          </w:p>
        </w:tc>
      </w:tr>
      <w:tr w14:paraId="75E8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68" w:type="dxa"/>
            <w:vMerge w:val="continue"/>
            <w:noWrap/>
            <w:vAlign w:val="center"/>
          </w:tcPr>
          <w:p w14:paraId="11C0E168">
            <w:pP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549" w:type="dxa"/>
            <w:noWrap/>
            <w:vAlign w:val="center"/>
          </w:tcPr>
          <w:p w14:paraId="463C9620">
            <w:pPr>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1.3</w:t>
            </w:r>
          </w:p>
        </w:tc>
        <w:tc>
          <w:tcPr>
            <w:tcW w:w="8176" w:type="dxa"/>
            <w:noWrap/>
          </w:tcPr>
          <w:p w14:paraId="1B48D1C1">
            <w:pP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供应商具备履行合同所必需的设备和专业技术能力的证明材料：供应商须提供具有履行合同所必需的设备和专业技术能力证明材料或书面声明；</w:t>
            </w:r>
          </w:p>
        </w:tc>
      </w:tr>
      <w:tr w14:paraId="1960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68" w:type="dxa"/>
            <w:vMerge w:val="continue"/>
            <w:noWrap/>
            <w:vAlign w:val="center"/>
          </w:tcPr>
          <w:p w14:paraId="52FCE6D9">
            <w:pP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549" w:type="dxa"/>
            <w:noWrap/>
            <w:vAlign w:val="center"/>
          </w:tcPr>
          <w:p w14:paraId="7CFEDC41">
            <w:pPr>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1.4</w:t>
            </w:r>
          </w:p>
        </w:tc>
        <w:tc>
          <w:tcPr>
            <w:tcW w:w="8176" w:type="dxa"/>
            <w:noWrap/>
          </w:tcPr>
          <w:p w14:paraId="4438851C">
            <w:pPr>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供应商须具有依法缴纳税收和社会保障资金的良好记录：提供证明材料，</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2023年06月至本项目响应文件提交截止时间前任意3个月的税务局税收通用缴款书或银行电子缴税（费）凭证或税务局出具纳税情况的相关证明，依法免税的，应提供依法免税的相关证明文件；（成立未满3个月的，提供成立以来的税收缴纳凭证或相关情况说明；依法免税的供应商，应提供相应文件证明）；</w:t>
            </w:r>
          </w:p>
        </w:tc>
      </w:tr>
      <w:tr w14:paraId="13D0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768" w:type="dxa"/>
            <w:vMerge w:val="continue"/>
            <w:noWrap/>
            <w:vAlign w:val="center"/>
          </w:tcPr>
          <w:p w14:paraId="2A76E73D">
            <w:pP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549" w:type="dxa"/>
            <w:noWrap/>
            <w:vAlign w:val="center"/>
          </w:tcPr>
          <w:p w14:paraId="42570297">
            <w:pPr>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1.5</w:t>
            </w:r>
          </w:p>
        </w:tc>
        <w:tc>
          <w:tcPr>
            <w:tcW w:w="8176" w:type="dxa"/>
            <w:noWrap/>
            <w:vAlign w:val="center"/>
          </w:tcPr>
          <w:p w14:paraId="2BA40191">
            <w:pPr>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供应商须提供参加采购活动前三年内，在经营活动中没有重大违法记录（重大违法记录，是指供应商因违法经营受到刑事处罚或者责令停产停业、吊销许可证或者执照、较大数额罚款等行政处罚）的书面声明；</w:t>
            </w:r>
          </w:p>
        </w:tc>
      </w:tr>
      <w:tr w14:paraId="4925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68" w:type="dxa"/>
            <w:vMerge w:val="continue"/>
            <w:noWrap/>
            <w:vAlign w:val="center"/>
          </w:tcPr>
          <w:p w14:paraId="721DB7A8">
            <w:pP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549" w:type="dxa"/>
            <w:noWrap/>
            <w:vAlign w:val="center"/>
          </w:tcPr>
          <w:p w14:paraId="62194FD6">
            <w:pPr>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2</w:t>
            </w:r>
          </w:p>
        </w:tc>
        <w:tc>
          <w:tcPr>
            <w:tcW w:w="8176" w:type="dxa"/>
            <w:noWrap/>
            <w:vAlign w:val="center"/>
          </w:tcPr>
          <w:p w14:paraId="40B515D7">
            <w:pPr>
              <w:jc w:val="left"/>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供应商应符合采购人根据采购项目的特殊要求规定的特定条件：</w:t>
            </w:r>
          </w:p>
        </w:tc>
      </w:tr>
      <w:tr w14:paraId="21D2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68" w:type="dxa"/>
            <w:vMerge w:val="continue"/>
            <w:noWrap/>
            <w:vAlign w:val="center"/>
          </w:tcPr>
          <w:p w14:paraId="178D231C">
            <w:pP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549" w:type="dxa"/>
            <w:noWrap/>
            <w:vAlign w:val="center"/>
          </w:tcPr>
          <w:p w14:paraId="7EE34FFD">
            <w:pPr>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2.1</w:t>
            </w:r>
          </w:p>
        </w:tc>
        <w:tc>
          <w:tcPr>
            <w:tcW w:w="8176" w:type="dxa"/>
            <w:noWrap/>
            <w:vAlign w:val="center"/>
          </w:tcPr>
          <w:p w14:paraId="5546B7ED">
            <w:pPr>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tc>
      </w:tr>
    </w:tbl>
    <w:p w14:paraId="36591A95">
      <w:pPr>
        <w:rPr>
          <w:rFonts w:hint="eastAsia" w:ascii="方正仿宋_GB2312" w:hAnsi="方正仿宋_GB2312" w:eastAsia="方正仿宋_GB2312" w:cs="方正仿宋_GB2312"/>
        </w:rPr>
      </w:pPr>
    </w:p>
    <w:p w14:paraId="2CB094A5">
      <w:pPr>
        <w:widowControl/>
        <w:jc w:val="center"/>
        <w:outlineLvl w:val="2"/>
        <w:rPr>
          <w:rFonts w:hint="eastAsia" w:ascii="方正仿宋_GB2312" w:hAnsi="方正仿宋_GB2312" w:eastAsia="方正仿宋_GB2312" w:cs="方正仿宋_GB2312"/>
          <w:b/>
          <w:color w:val="000000" w:themeColor="text1"/>
          <w:sz w:val="32"/>
          <w:szCs w:val="21"/>
          <w14:textFill>
            <w14:solidFill>
              <w14:schemeClr w14:val="tx1"/>
            </w14:solidFill>
          </w14:textFill>
        </w:rPr>
      </w:pPr>
      <w:bookmarkStart w:id="213" w:name="_Toc22103"/>
      <w:bookmarkStart w:id="214" w:name="_Toc27536"/>
      <w:bookmarkStart w:id="215" w:name="_Toc103762596"/>
      <w:bookmarkStart w:id="216" w:name="_Toc103762707"/>
      <w:bookmarkStart w:id="217" w:name="_Toc420"/>
      <w:r>
        <w:rPr>
          <w:rFonts w:hint="eastAsia" w:ascii="方正仿宋_GB2312" w:hAnsi="方正仿宋_GB2312" w:eastAsia="方正仿宋_GB2312" w:cs="方正仿宋_GB2312"/>
          <w:b/>
          <w:color w:val="000000" w:themeColor="text1"/>
          <w:sz w:val="32"/>
          <w:szCs w:val="21"/>
          <w14:textFill>
            <w14:solidFill>
              <w14:schemeClr w14:val="tx1"/>
            </w14:solidFill>
          </w14:textFill>
        </w:rPr>
        <w:t>（二）符合性评审</w:t>
      </w:r>
      <w:bookmarkEnd w:id="213"/>
      <w:bookmarkEnd w:id="214"/>
      <w:bookmarkEnd w:id="215"/>
      <w:bookmarkEnd w:id="216"/>
      <w:bookmarkEnd w:id="217"/>
    </w:p>
    <w:p w14:paraId="5D1746AF">
      <w:pPr>
        <w:rPr>
          <w:rFonts w:hint="eastAsia" w:ascii="方正仿宋_GB2312" w:hAnsi="方正仿宋_GB2312" w:eastAsia="方正仿宋_GB2312" w:cs="方正仿宋_GB2312"/>
          <w:color w:val="000000" w:themeColor="text1"/>
          <w14:textFill>
            <w14:solidFill>
              <w14:schemeClr w14:val="tx1"/>
            </w14:solidFill>
          </w14:textFill>
        </w:rPr>
      </w:pPr>
    </w:p>
    <w:tbl>
      <w:tblPr>
        <w:tblStyle w:val="37"/>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8612"/>
      </w:tblGrid>
      <w:tr w14:paraId="6D1A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tblHeader/>
          <w:jc w:val="center"/>
        </w:trPr>
        <w:tc>
          <w:tcPr>
            <w:tcW w:w="770" w:type="dxa"/>
            <w:vMerge w:val="restart"/>
            <w:vAlign w:val="center"/>
          </w:tcPr>
          <w:p w14:paraId="18AB40CD">
            <w:pPr>
              <w:spacing w:before="100" w:beforeAutospacing="1" w:after="100" w:afterAutospacing="1"/>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符合性评审标准</w:t>
            </w:r>
          </w:p>
        </w:tc>
        <w:tc>
          <w:tcPr>
            <w:tcW w:w="8612" w:type="dxa"/>
            <w:vAlign w:val="center"/>
          </w:tcPr>
          <w:p w14:paraId="2D907FDA">
            <w:pPr>
              <w:spacing w:before="100" w:beforeAutospacing="1" w:after="100" w:afterAutospacing="1"/>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评 审 标 准</w:t>
            </w:r>
          </w:p>
        </w:tc>
      </w:tr>
      <w:tr w14:paraId="2764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70" w:type="dxa"/>
            <w:vMerge w:val="continue"/>
            <w:vAlign w:val="center"/>
          </w:tcPr>
          <w:p w14:paraId="51F2F9FE">
            <w:pPr>
              <w:spacing w:before="100" w:beforeAutospacing="1" w:after="100" w:afterAutospacing="1"/>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8612" w:type="dxa"/>
            <w:vAlign w:val="center"/>
          </w:tcPr>
          <w:p w14:paraId="7F00EFD6">
            <w:pPr>
              <w:tabs>
                <w:tab w:val="center" w:pos="5181"/>
              </w:tabs>
              <w:adjustRightInd w:val="0"/>
              <w:snapToGrid w:val="0"/>
              <w:spacing w:before="100" w:beforeAutospacing="1" w:after="100" w:afterAutospacing="1" w:line="360" w:lineRule="auto"/>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auto"/>
                <w:szCs w:val="24"/>
                <w:highlight w:val="none"/>
              </w:rPr>
              <w:t>按磋商文件要求进行签字或盖章</w:t>
            </w:r>
            <w:r>
              <w:rPr>
                <w:rFonts w:hint="eastAsia" w:ascii="方正仿宋_GB2312" w:hAnsi="方正仿宋_GB2312" w:eastAsia="方正仿宋_GB2312" w:cs="方正仿宋_GB2312"/>
                <w:color w:val="auto"/>
                <w:szCs w:val="24"/>
                <w:highlight w:val="none"/>
                <w:lang w:val="en-US" w:eastAsia="zh-CN"/>
              </w:rPr>
              <w:t>的；</w:t>
            </w:r>
          </w:p>
        </w:tc>
      </w:tr>
      <w:tr w14:paraId="666D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continue"/>
            <w:vAlign w:val="center"/>
          </w:tcPr>
          <w:p w14:paraId="6C08ECA2">
            <w:pPr>
              <w:spacing w:before="100" w:beforeAutospacing="1" w:after="100" w:afterAutospacing="1"/>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8612" w:type="dxa"/>
            <w:vAlign w:val="center"/>
          </w:tcPr>
          <w:p w14:paraId="2AB67E9F">
            <w:pPr>
              <w:tabs>
                <w:tab w:val="center" w:pos="5181"/>
              </w:tabs>
              <w:adjustRightInd w:val="0"/>
              <w:snapToGrid w:val="0"/>
              <w:spacing w:before="100" w:beforeAutospacing="1" w:after="100" w:afterAutospacing="1" w:line="360" w:lineRule="auto"/>
              <w:rPr>
                <w:rFonts w:hint="eastAsia" w:ascii="方正仿宋_GB2312" w:hAnsi="方正仿宋_GB2312" w:eastAsia="方正仿宋_GB2312" w:cs="方正仿宋_GB2312"/>
                <w:color w:val="000000" w:themeColor="text1"/>
                <w:szCs w:val="21"/>
                <w:lang w:eastAsia="zh-CN"/>
                <w14:textFill>
                  <w14:solidFill>
                    <w14:schemeClr w14:val="tx1"/>
                  </w14:solidFill>
                </w14:textFill>
              </w:rPr>
            </w:pPr>
            <w:r>
              <w:rPr>
                <w:rFonts w:hint="eastAsia" w:ascii="方正仿宋_GB2312" w:hAnsi="方正仿宋_GB2312" w:eastAsia="方正仿宋_GB2312" w:cs="方正仿宋_GB2312"/>
                <w:color w:val="auto"/>
                <w:szCs w:val="24"/>
                <w:highlight w:val="none"/>
              </w:rPr>
              <w:t>原则上响应文件按规定的格式、内容和要求填写的</w:t>
            </w:r>
            <w:r>
              <w:rPr>
                <w:rFonts w:hint="eastAsia" w:ascii="方正仿宋_GB2312" w:hAnsi="方正仿宋_GB2312" w:eastAsia="方正仿宋_GB2312" w:cs="方正仿宋_GB2312"/>
                <w:color w:val="auto"/>
                <w:szCs w:val="24"/>
                <w:highlight w:val="none"/>
                <w:lang w:eastAsia="zh-CN"/>
              </w:rPr>
              <w:t>；</w:t>
            </w:r>
          </w:p>
        </w:tc>
      </w:tr>
      <w:tr w14:paraId="283A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770" w:type="dxa"/>
            <w:vMerge w:val="continue"/>
            <w:vAlign w:val="center"/>
          </w:tcPr>
          <w:p w14:paraId="0B3F4C31">
            <w:pPr>
              <w:spacing w:before="100" w:beforeAutospacing="1" w:after="100" w:afterAutospacing="1"/>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8612" w:type="dxa"/>
            <w:vAlign w:val="center"/>
          </w:tcPr>
          <w:p w14:paraId="255D39CC">
            <w:pPr>
              <w:tabs>
                <w:tab w:val="center" w:pos="5181"/>
              </w:tabs>
              <w:adjustRightInd w:val="0"/>
              <w:snapToGrid w:val="0"/>
              <w:spacing w:before="100" w:beforeAutospacing="1" w:after="100" w:afterAutospacing="1" w:line="360" w:lineRule="auto"/>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pPr>
            <w:r>
              <w:rPr>
                <w:rFonts w:hint="eastAsia" w:ascii="方正仿宋_GB2312" w:hAnsi="方正仿宋_GB2312" w:eastAsia="方正仿宋_GB2312" w:cs="方正仿宋_GB2312"/>
                <w:color w:val="auto"/>
                <w:szCs w:val="24"/>
                <w:highlight w:val="none"/>
                <w:lang w:val="en-US" w:eastAsia="zh-CN"/>
              </w:rPr>
              <w:t>无</w:t>
            </w:r>
            <w:r>
              <w:rPr>
                <w:rFonts w:hint="eastAsia" w:ascii="方正仿宋_GB2312" w:hAnsi="方正仿宋_GB2312" w:eastAsia="方正仿宋_GB2312" w:cs="方正仿宋_GB2312"/>
                <w:color w:val="auto"/>
                <w:szCs w:val="24"/>
                <w:highlight w:val="none"/>
              </w:rPr>
              <w:t>关键内容不全或关键字迹模糊、无法辨认的</w:t>
            </w:r>
            <w:r>
              <w:rPr>
                <w:rFonts w:hint="eastAsia" w:ascii="方正仿宋_GB2312" w:hAnsi="方正仿宋_GB2312" w:eastAsia="方正仿宋_GB2312" w:cs="方正仿宋_GB2312"/>
                <w:color w:val="auto"/>
                <w:szCs w:val="24"/>
                <w:highlight w:val="none"/>
                <w:lang w:eastAsia="zh-CN"/>
              </w:rPr>
              <w:t>；</w:t>
            </w:r>
          </w:p>
        </w:tc>
      </w:tr>
      <w:tr w14:paraId="2BCA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770" w:type="dxa"/>
            <w:vMerge w:val="continue"/>
            <w:vAlign w:val="center"/>
          </w:tcPr>
          <w:p w14:paraId="55136D2D">
            <w:pPr>
              <w:spacing w:before="100" w:beforeAutospacing="1" w:after="100" w:afterAutospacing="1"/>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8612" w:type="dxa"/>
            <w:vAlign w:val="center"/>
          </w:tcPr>
          <w:p w14:paraId="19125C6A">
            <w:pPr>
              <w:spacing w:before="100" w:beforeAutospacing="1" w:after="100" w:afterAutospacing="1"/>
              <w:jc w:val="lef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auto"/>
                <w:szCs w:val="24"/>
                <w:highlight w:val="none"/>
              </w:rPr>
              <w:t>法定代表人委托代理人参与磋商，</w:t>
            </w:r>
            <w:r>
              <w:rPr>
                <w:rFonts w:hint="eastAsia" w:ascii="方正仿宋_GB2312" w:hAnsi="方正仿宋_GB2312" w:eastAsia="方正仿宋_GB2312" w:cs="方正仿宋_GB2312"/>
                <w:color w:val="auto"/>
                <w:szCs w:val="24"/>
                <w:highlight w:val="none"/>
                <w:lang w:val="en-US" w:eastAsia="zh-CN"/>
              </w:rPr>
              <w:t>有</w:t>
            </w:r>
            <w:r>
              <w:rPr>
                <w:rFonts w:hint="eastAsia" w:ascii="方正仿宋_GB2312" w:hAnsi="方正仿宋_GB2312" w:eastAsia="方正仿宋_GB2312" w:cs="方正仿宋_GB2312"/>
                <w:color w:val="auto"/>
                <w:szCs w:val="24"/>
                <w:highlight w:val="none"/>
              </w:rPr>
              <w:t>法定代表人授权委托书的；</w:t>
            </w:r>
          </w:p>
        </w:tc>
      </w:tr>
      <w:tr w14:paraId="6714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jc w:val="center"/>
        </w:trPr>
        <w:tc>
          <w:tcPr>
            <w:tcW w:w="770" w:type="dxa"/>
            <w:vMerge w:val="continue"/>
            <w:vAlign w:val="center"/>
          </w:tcPr>
          <w:p w14:paraId="01AE7E81">
            <w:pPr>
              <w:spacing w:before="100" w:beforeAutospacing="1" w:after="100" w:afterAutospacing="1"/>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8612" w:type="dxa"/>
            <w:vAlign w:val="center"/>
          </w:tcPr>
          <w:p w14:paraId="3609377F">
            <w:pPr>
              <w:snapToGrid w:val="0"/>
              <w:spacing w:line="360" w:lineRule="auto"/>
              <w:rPr>
                <w:rFonts w:hint="eastAsia" w:ascii="方正仿宋_GB2312" w:hAnsi="方正仿宋_GB2312" w:eastAsia="方正仿宋_GB2312" w:cs="方正仿宋_GB2312"/>
                <w:color w:val="auto"/>
                <w:szCs w:val="24"/>
                <w:highlight w:val="none"/>
              </w:rPr>
            </w:pPr>
            <w:r>
              <w:rPr>
                <w:rFonts w:hint="eastAsia" w:ascii="方正仿宋_GB2312" w:hAnsi="方正仿宋_GB2312" w:eastAsia="方正仿宋_GB2312" w:cs="方正仿宋_GB2312"/>
                <w:color w:val="auto"/>
                <w:szCs w:val="24"/>
                <w:highlight w:val="none"/>
              </w:rPr>
              <w:t>在响应文件中，供应商报价</w:t>
            </w:r>
            <w:r>
              <w:rPr>
                <w:rFonts w:hint="eastAsia" w:ascii="方正仿宋_GB2312" w:hAnsi="方正仿宋_GB2312" w:eastAsia="方正仿宋_GB2312" w:cs="方正仿宋_GB2312"/>
                <w:color w:val="auto"/>
                <w:szCs w:val="24"/>
                <w:highlight w:val="none"/>
                <w:lang w:val="en-US" w:eastAsia="zh-CN"/>
              </w:rPr>
              <w:t>符合要求</w:t>
            </w:r>
            <w:r>
              <w:rPr>
                <w:rFonts w:hint="eastAsia" w:ascii="方正仿宋_GB2312" w:hAnsi="方正仿宋_GB2312" w:eastAsia="方正仿宋_GB2312" w:cs="方正仿宋_GB2312"/>
                <w:color w:val="auto"/>
                <w:szCs w:val="24"/>
                <w:highlight w:val="none"/>
              </w:rPr>
              <w:t>的；</w:t>
            </w:r>
          </w:p>
          <w:p w14:paraId="2952D665">
            <w:pPr>
              <w:spacing w:before="100" w:beforeAutospacing="1" w:after="100" w:afterAutospacing="1"/>
              <w:jc w:val="left"/>
              <w:rPr>
                <w:rFonts w:hint="eastAsia" w:ascii="方正仿宋_GB2312" w:hAnsi="方正仿宋_GB2312" w:eastAsia="方正仿宋_GB2312" w:cs="方正仿宋_GB2312"/>
                <w:color w:val="000000" w:themeColor="text1"/>
                <w:szCs w:val="21"/>
                <w14:textFill>
                  <w14:solidFill>
                    <w14:schemeClr w14:val="tx1"/>
                  </w14:solidFill>
                </w14:textFill>
              </w:rPr>
            </w:pPr>
          </w:p>
        </w:tc>
      </w:tr>
      <w:tr w14:paraId="4C7F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jc w:val="center"/>
        </w:trPr>
        <w:tc>
          <w:tcPr>
            <w:tcW w:w="770" w:type="dxa"/>
            <w:vMerge w:val="continue"/>
            <w:vAlign w:val="center"/>
          </w:tcPr>
          <w:p w14:paraId="03448E4B">
            <w:pPr>
              <w:spacing w:before="100" w:beforeAutospacing="1" w:after="100" w:afterAutospacing="1"/>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8612" w:type="dxa"/>
            <w:vAlign w:val="center"/>
          </w:tcPr>
          <w:p w14:paraId="4D92B65A">
            <w:pPr>
              <w:tabs>
                <w:tab w:val="center" w:pos="5181"/>
              </w:tabs>
              <w:adjustRightInd w:val="0"/>
              <w:snapToGrid w:val="0"/>
              <w:spacing w:before="100" w:beforeAutospacing="1" w:after="100" w:afterAutospacing="1" w:line="360" w:lineRule="auto"/>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全部响应采购文件规定的实质性要求的；</w:t>
            </w:r>
          </w:p>
        </w:tc>
      </w:tr>
    </w:tbl>
    <w:p w14:paraId="3A732E24">
      <w:pPr>
        <w:rPr>
          <w:rFonts w:hint="eastAsia" w:ascii="方正仿宋_GB2312" w:hAnsi="方正仿宋_GB2312" w:eastAsia="方正仿宋_GB2312" w:cs="方正仿宋_GB2312"/>
          <w:color w:val="000000" w:themeColor="text1"/>
          <w14:textFill>
            <w14:solidFill>
              <w14:schemeClr w14:val="tx1"/>
            </w14:solidFill>
          </w14:textFill>
        </w:rPr>
      </w:pPr>
    </w:p>
    <w:p w14:paraId="5CF96E78">
      <w:pPr>
        <w:widowControl/>
        <w:jc w:val="center"/>
        <w:outlineLvl w:val="2"/>
        <w:rPr>
          <w:rFonts w:hint="eastAsia" w:ascii="方正仿宋_GB2312" w:hAnsi="方正仿宋_GB2312" w:eastAsia="方正仿宋_GB2312" w:cs="方正仿宋_GB2312"/>
          <w:b/>
          <w:color w:val="000000" w:themeColor="text1"/>
          <w:sz w:val="32"/>
          <w:szCs w:val="21"/>
          <w14:textFill>
            <w14:solidFill>
              <w14:schemeClr w14:val="tx1"/>
            </w14:solidFill>
          </w14:textFill>
        </w:rPr>
      </w:pPr>
      <w:bookmarkStart w:id="218" w:name="_Toc1856"/>
      <w:bookmarkStart w:id="219" w:name="_Toc26207"/>
      <w:bookmarkStart w:id="220" w:name="_Toc19486"/>
      <w:bookmarkStart w:id="221" w:name="_Toc103762597"/>
      <w:bookmarkStart w:id="222" w:name="_Toc103762708"/>
      <w:r>
        <w:rPr>
          <w:rFonts w:hint="eastAsia" w:ascii="方正仿宋_GB2312" w:hAnsi="方正仿宋_GB2312" w:eastAsia="方正仿宋_GB2312" w:cs="方正仿宋_GB2312"/>
          <w:b/>
          <w:color w:val="000000" w:themeColor="text1"/>
          <w:sz w:val="32"/>
          <w:szCs w:val="21"/>
          <w14:textFill>
            <w14:solidFill>
              <w14:schemeClr w14:val="tx1"/>
            </w14:solidFill>
          </w14:textFill>
        </w:rPr>
        <w:t>（三）磋商</w:t>
      </w:r>
      <w:bookmarkEnd w:id="218"/>
      <w:bookmarkEnd w:id="219"/>
      <w:bookmarkEnd w:id="220"/>
      <w:bookmarkEnd w:id="221"/>
      <w:bookmarkEnd w:id="222"/>
    </w:p>
    <w:p w14:paraId="71D62A8F">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1.1磋商小组与通过资格审查和符合性审查的供应商进行磋商，供应商在规定的时间内报第二轮报价或多轮报价，二轮报价或多轮后最终报价将被确定为中标价，磋商小组将按供应商的最终报价计算供应商的报价得分。</w:t>
      </w:r>
    </w:p>
    <w:p w14:paraId="6F0F82EC">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1.2磋商小组所有成员应当集中与单一供应商分别进行磋商，并给予所有参加磋商的供应商平等的磋商机会。</w:t>
      </w:r>
    </w:p>
    <w:p w14:paraId="03185542">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1.3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74691071">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1.4磋商文件能够详细列明采购标的的技术、服务要求的，磋商结束后，磋商小组应当要求所有实质性响应的供应商在规定时间内提交最后报价，提交最后报价的供应商不得少于3家（服务项目中，符合要求的供应商只有2家时，竞争性磋商采购活动可以继续进行）。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服务项目中，符合要求的供应商只有2家时，竞争性磋商采购活动可以继续进行）。最后报价是供应商响应文件的有效组成部分。</w:t>
      </w:r>
    </w:p>
    <w:p w14:paraId="2389CAFE">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 xml:space="preserve"> 1.5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71472DF">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1.6已提交响应文件的供应商，在提交最后报价之前，可以根据磋商情况退出磋商。1.7磋商小组应当根据综合评分情况，按照评审得分由高到低顺序推荐3名以上成交候选供应商（服务项目中，符合要求的供应商只有2家时可以推荐2名以上成交候选供应商)，并编写评审报告。</w:t>
      </w:r>
    </w:p>
    <w:p w14:paraId="0421C274">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1.8采购人应当在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98524CD">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1.9.提交竞争性磋商响应文件的供应商，可以根据磋商情况退出磋商。</w:t>
      </w:r>
    </w:p>
    <w:p w14:paraId="4A429381">
      <w:pPr>
        <w:spacing w:line="440" w:lineRule="exact"/>
        <w:ind w:firstLine="420" w:firstLineChars="200"/>
        <w:outlineLvl w:val="3"/>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2.磋商内容：报价、服务质量等。</w:t>
      </w:r>
    </w:p>
    <w:p w14:paraId="1B07A7B5">
      <w:pPr>
        <w:rPr>
          <w:rFonts w:hint="eastAsia" w:ascii="方正仿宋_GB2312" w:hAnsi="方正仿宋_GB2312" w:eastAsia="方正仿宋_GB2312" w:cs="方正仿宋_GB2312"/>
          <w:color w:val="000000" w:themeColor="text1"/>
          <w14:textFill>
            <w14:solidFill>
              <w14:schemeClr w14:val="tx1"/>
            </w14:solidFill>
          </w14:textFill>
        </w:rPr>
      </w:pPr>
    </w:p>
    <w:p w14:paraId="66182242">
      <w:pPr>
        <w:widowControl/>
        <w:jc w:val="center"/>
        <w:outlineLvl w:val="2"/>
        <w:rPr>
          <w:rFonts w:hint="eastAsia" w:ascii="方正仿宋_GB2312" w:hAnsi="方正仿宋_GB2312" w:eastAsia="方正仿宋_GB2312" w:cs="方正仿宋_GB2312"/>
          <w:b/>
          <w:color w:val="000000" w:themeColor="text1"/>
          <w:sz w:val="32"/>
          <w:szCs w:val="21"/>
          <w14:textFill>
            <w14:solidFill>
              <w14:schemeClr w14:val="tx1"/>
            </w14:solidFill>
          </w14:textFill>
        </w:rPr>
      </w:pPr>
      <w:bookmarkStart w:id="223" w:name="_Toc19066"/>
      <w:bookmarkStart w:id="224" w:name="_Toc8400"/>
      <w:bookmarkStart w:id="225" w:name="_Toc103762598"/>
      <w:bookmarkStart w:id="226" w:name="_Toc103762709"/>
      <w:bookmarkStart w:id="227" w:name="_Toc14594"/>
      <w:r>
        <w:rPr>
          <w:rFonts w:hint="eastAsia" w:ascii="方正仿宋_GB2312" w:hAnsi="方正仿宋_GB2312" w:eastAsia="方正仿宋_GB2312" w:cs="方正仿宋_GB2312"/>
          <w:b/>
          <w:color w:val="000000" w:themeColor="text1"/>
          <w:sz w:val="32"/>
          <w:szCs w:val="21"/>
          <w14:textFill>
            <w14:solidFill>
              <w14:schemeClr w14:val="tx1"/>
            </w14:solidFill>
          </w14:textFill>
        </w:rPr>
        <w:t>（四）综合评审</w:t>
      </w:r>
      <w:bookmarkEnd w:id="223"/>
      <w:bookmarkEnd w:id="224"/>
      <w:bookmarkEnd w:id="225"/>
      <w:bookmarkEnd w:id="226"/>
      <w:bookmarkEnd w:id="227"/>
    </w:p>
    <w:p w14:paraId="58B66788">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bookmarkStart w:id="228" w:name="_Toc351421835"/>
      <w:r>
        <w:rPr>
          <w:rFonts w:hint="eastAsia" w:ascii="方正仿宋_GB2312" w:hAnsi="方正仿宋_GB2312" w:eastAsia="方正仿宋_GB2312" w:cs="方正仿宋_GB2312"/>
          <w:color w:val="000000" w:themeColor="text1"/>
          <w:szCs w:val="21"/>
          <w14:textFill>
            <w14:solidFill>
              <w14:schemeClr w14:val="tx1"/>
            </w14:solidFill>
          </w14:textFill>
        </w:rPr>
        <w:t>1.磋商小组对通过符合性评审的响应文件按照综合评分法进行商务和技术评估，综合比较与评价，并按照评分细则一览表的要求进行打分、汇总。</w:t>
      </w:r>
    </w:p>
    <w:p w14:paraId="2957748F">
      <w:pPr>
        <w:spacing w:line="440" w:lineRule="exact"/>
        <w:ind w:firstLine="420" w:firstLineChars="200"/>
        <w:rPr>
          <w:rFonts w:hint="eastAsia" w:ascii="方正仿宋_GB2312" w:hAnsi="方正仿宋_GB2312" w:eastAsia="方正仿宋_GB2312" w:cs="方正仿宋_GB2312"/>
          <w:color w:val="FF0000"/>
          <w:szCs w:val="21"/>
          <w:highlight w:val="yellow"/>
          <w:lang w:val="en-US" w:eastAsia="zh-CN"/>
        </w:rPr>
      </w:pPr>
      <w:r>
        <w:rPr>
          <w:rFonts w:hint="eastAsia" w:ascii="方正仿宋_GB2312" w:hAnsi="方正仿宋_GB2312" w:eastAsia="方正仿宋_GB2312" w:cs="方正仿宋_GB2312"/>
          <w:color w:val="000000" w:themeColor="text1"/>
          <w:szCs w:val="21"/>
          <w14:textFill>
            <w14:solidFill>
              <w14:schemeClr w14:val="tx1"/>
            </w14:solidFill>
          </w14:textFill>
        </w:rPr>
        <w:t>2.评分细则一览表：</w:t>
      </w:r>
    </w:p>
    <w:p w14:paraId="02FA260B">
      <w:pPr>
        <w:spacing w:line="440" w:lineRule="exact"/>
        <w:ind w:firstLine="420" w:firstLineChars="200"/>
        <w:rPr>
          <w:rFonts w:hint="eastAsia" w:ascii="方正仿宋_GB2312" w:hAnsi="方正仿宋_GB2312" w:eastAsia="方正仿宋_GB2312" w:cs="方正仿宋_GB2312"/>
          <w:color w:val="FF0000"/>
          <w:szCs w:val="21"/>
          <w:highlight w:val="yellow"/>
          <w:lang w:val="en-US" w:eastAsia="zh-CN"/>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199"/>
        <w:gridCol w:w="1023"/>
        <w:gridCol w:w="7220"/>
      </w:tblGrid>
      <w:tr w14:paraId="6875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222" w:type="dxa"/>
            <w:gridSpan w:val="2"/>
            <w:shd w:val="clear" w:color="auto" w:fill="FFFFFF"/>
            <w:vAlign w:val="center"/>
          </w:tcPr>
          <w:p w14:paraId="044FFDAA">
            <w:pPr>
              <w:widowControl/>
              <w:spacing w:before="100" w:beforeAutospacing="1" w:after="100" w:afterAutospacing="1"/>
              <w:ind w:hanging="8"/>
              <w:jc w:val="center"/>
              <w:rPr>
                <w:rFonts w:hint="eastAsia"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评审因素</w:t>
            </w:r>
          </w:p>
        </w:tc>
        <w:tc>
          <w:tcPr>
            <w:tcW w:w="7220" w:type="dxa"/>
            <w:shd w:val="clear" w:color="auto" w:fill="FFFFFF"/>
            <w:vAlign w:val="center"/>
          </w:tcPr>
          <w:p w14:paraId="57DC818C">
            <w:pPr>
              <w:widowControl/>
              <w:spacing w:before="100" w:beforeAutospacing="1" w:after="100" w:afterAutospacing="1"/>
              <w:ind w:hanging="8"/>
              <w:jc w:val="center"/>
              <w:rPr>
                <w:rFonts w:hint="eastAsia"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细则</w:t>
            </w:r>
          </w:p>
        </w:tc>
      </w:tr>
      <w:tr w14:paraId="7B35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199" w:type="dxa"/>
            <w:shd w:val="clear" w:color="auto" w:fill="FFFFFF"/>
            <w:vAlign w:val="center"/>
          </w:tcPr>
          <w:p w14:paraId="19FB153A">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价格部分(</w:t>
            </w:r>
            <w:r>
              <w:rPr>
                <w:rFonts w:hint="eastAsia" w:ascii="方正仿宋_GB2312" w:hAnsi="方正仿宋_GB2312" w:eastAsia="方正仿宋_GB2312" w:cs="方正仿宋_GB2312"/>
                <w:color w:val="auto"/>
                <w:szCs w:val="24"/>
                <w:lang w:val="en-US" w:eastAsia="zh-CN"/>
              </w:rPr>
              <w:t>30分</w:t>
            </w:r>
            <w:r>
              <w:rPr>
                <w:rFonts w:hint="eastAsia" w:ascii="方正仿宋_GB2312" w:hAnsi="方正仿宋_GB2312" w:eastAsia="方正仿宋_GB2312" w:cs="方正仿宋_GB2312"/>
                <w:color w:val="auto"/>
                <w:szCs w:val="24"/>
              </w:rPr>
              <w:t>)</w:t>
            </w:r>
          </w:p>
        </w:tc>
        <w:tc>
          <w:tcPr>
            <w:tcW w:w="1023" w:type="dxa"/>
            <w:shd w:val="clear" w:color="auto" w:fill="FFFFFF"/>
            <w:vAlign w:val="center"/>
          </w:tcPr>
          <w:p w14:paraId="59EE5785">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报价(</w:t>
            </w:r>
            <w:r>
              <w:rPr>
                <w:rFonts w:hint="eastAsia" w:ascii="方正仿宋_GB2312" w:hAnsi="方正仿宋_GB2312" w:eastAsia="方正仿宋_GB2312" w:cs="方正仿宋_GB2312"/>
                <w:color w:val="auto"/>
                <w:szCs w:val="24"/>
                <w:lang w:val="en-US" w:eastAsia="zh-CN"/>
              </w:rPr>
              <w:t>30</w:t>
            </w:r>
            <w:r>
              <w:rPr>
                <w:rFonts w:hint="eastAsia" w:ascii="方正仿宋_GB2312" w:hAnsi="方正仿宋_GB2312" w:eastAsia="方正仿宋_GB2312" w:cs="方正仿宋_GB2312"/>
                <w:color w:val="auto"/>
                <w:szCs w:val="24"/>
              </w:rPr>
              <w:t>分)</w:t>
            </w:r>
          </w:p>
        </w:tc>
        <w:tc>
          <w:tcPr>
            <w:tcW w:w="7220" w:type="dxa"/>
            <w:shd w:val="clear" w:color="auto" w:fill="FFFFFF"/>
            <w:vAlign w:val="center"/>
          </w:tcPr>
          <w:p w14:paraId="71ECE8FD">
            <w:pPr>
              <w:widowControl/>
              <w:spacing w:before="100" w:beforeAutospacing="1" w:after="100" w:afterAutospacing="1"/>
              <w:ind w:hanging="8"/>
              <w:jc w:val="both"/>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满足磋商文件要求且最终报价最低的为评审基准值，其报价得分为满分(</w:t>
            </w:r>
            <w:r>
              <w:rPr>
                <w:rFonts w:hint="eastAsia" w:ascii="方正仿宋_GB2312" w:hAnsi="方正仿宋_GB2312" w:eastAsia="方正仿宋_GB2312" w:cs="方正仿宋_GB2312"/>
                <w:color w:val="auto"/>
                <w:szCs w:val="24"/>
                <w:lang w:val="en-US" w:eastAsia="zh-CN"/>
              </w:rPr>
              <w:t>30</w:t>
            </w:r>
            <w:r>
              <w:rPr>
                <w:rFonts w:hint="eastAsia" w:ascii="方正仿宋_GB2312" w:hAnsi="方正仿宋_GB2312" w:eastAsia="方正仿宋_GB2312" w:cs="方正仿宋_GB2312"/>
                <w:color w:val="auto"/>
                <w:szCs w:val="24"/>
              </w:rPr>
              <w:t>分)。供应商的报价得分统一按照下列公式计算:报价得分=(评审基准值/最终报价)×</w:t>
            </w:r>
            <w:r>
              <w:rPr>
                <w:rFonts w:hint="eastAsia" w:ascii="方正仿宋_GB2312" w:hAnsi="方正仿宋_GB2312" w:eastAsia="方正仿宋_GB2312" w:cs="方正仿宋_GB2312"/>
                <w:color w:val="auto"/>
                <w:szCs w:val="24"/>
                <w:lang w:eastAsia="zh-CN"/>
              </w:rPr>
              <w:t>（</w:t>
            </w:r>
            <w:r>
              <w:rPr>
                <w:rFonts w:hint="eastAsia" w:ascii="方正仿宋_GB2312" w:hAnsi="方正仿宋_GB2312" w:eastAsia="方正仿宋_GB2312" w:cs="方正仿宋_GB2312"/>
                <w:color w:val="auto"/>
                <w:szCs w:val="24"/>
                <w:lang w:val="en-US" w:eastAsia="zh-CN"/>
              </w:rPr>
              <w:t>30）</w:t>
            </w:r>
            <w:r>
              <w:rPr>
                <w:rFonts w:hint="eastAsia" w:ascii="方正仿宋_GB2312" w:hAnsi="方正仿宋_GB2312" w:eastAsia="方正仿宋_GB2312" w:cs="方正仿宋_GB2312"/>
                <w:color w:val="auto"/>
                <w:szCs w:val="24"/>
              </w:rPr>
              <w:t>。</w:t>
            </w:r>
          </w:p>
        </w:tc>
      </w:tr>
      <w:tr w14:paraId="7107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81" w:hRule="atLeast"/>
        </w:trPr>
        <w:tc>
          <w:tcPr>
            <w:tcW w:w="1199" w:type="dxa"/>
            <w:vMerge w:val="restart"/>
            <w:shd w:val="clear" w:color="auto" w:fill="FFFFFF"/>
            <w:vAlign w:val="center"/>
          </w:tcPr>
          <w:p w14:paraId="53A72BB0">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技术部分(</w:t>
            </w:r>
            <w:r>
              <w:rPr>
                <w:rFonts w:hint="eastAsia" w:ascii="方正仿宋_GB2312" w:hAnsi="方正仿宋_GB2312" w:eastAsia="方正仿宋_GB2312" w:cs="方正仿宋_GB2312"/>
                <w:color w:val="auto"/>
                <w:szCs w:val="24"/>
                <w:lang w:val="en-US" w:eastAsia="zh-CN"/>
              </w:rPr>
              <w:t>60</w:t>
            </w:r>
            <w:r>
              <w:rPr>
                <w:rFonts w:hint="eastAsia" w:ascii="方正仿宋_GB2312" w:hAnsi="方正仿宋_GB2312" w:eastAsia="方正仿宋_GB2312" w:cs="方正仿宋_GB2312"/>
                <w:color w:val="auto"/>
                <w:szCs w:val="24"/>
              </w:rPr>
              <w:t>分)</w:t>
            </w:r>
          </w:p>
        </w:tc>
        <w:tc>
          <w:tcPr>
            <w:tcW w:w="1023" w:type="dxa"/>
            <w:shd w:val="clear" w:color="auto" w:fill="FFFFFF"/>
            <w:vAlign w:val="center"/>
          </w:tcPr>
          <w:p w14:paraId="6E429B06">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响应情况(</w:t>
            </w:r>
            <w:r>
              <w:rPr>
                <w:rFonts w:hint="eastAsia" w:ascii="方正仿宋_GB2312" w:hAnsi="方正仿宋_GB2312" w:eastAsia="方正仿宋_GB2312" w:cs="方正仿宋_GB2312"/>
                <w:color w:val="auto"/>
                <w:szCs w:val="24"/>
                <w:lang w:val="en-US" w:eastAsia="zh-CN"/>
              </w:rPr>
              <w:t>10</w:t>
            </w:r>
            <w:r>
              <w:rPr>
                <w:rFonts w:hint="eastAsia" w:ascii="方正仿宋_GB2312" w:hAnsi="方正仿宋_GB2312" w:eastAsia="方正仿宋_GB2312" w:cs="方正仿宋_GB2312"/>
                <w:color w:val="auto"/>
                <w:szCs w:val="24"/>
              </w:rPr>
              <w:t>分)</w:t>
            </w:r>
          </w:p>
        </w:tc>
        <w:tc>
          <w:tcPr>
            <w:tcW w:w="7220" w:type="dxa"/>
            <w:shd w:val="clear" w:color="auto" w:fill="FFFFFF"/>
            <w:vAlign w:val="center"/>
          </w:tcPr>
          <w:p w14:paraId="16A47A6C">
            <w:pPr>
              <w:widowControl/>
              <w:spacing w:before="100" w:beforeAutospacing="1" w:after="100" w:afterAutospacing="1"/>
              <w:ind w:hanging="8"/>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根据供应商所投产品技术参数及磋商文件的技术要求为基准，完全满足采购文件技术规格、参数及要求的，得1</w:t>
            </w:r>
            <w:r>
              <w:rPr>
                <w:rFonts w:hint="eastAsia" w:ascii="方正仿宋_GB2312" w:hAnsi="方正仿宋_GB2312" w:eastAsia="方正仿宋_GB2312" w:cs="方正仿宋_GB2312"/>
                <w:color w:val="auto"/>
                <w:szCs w:val="24"/>
                <w:lang w:val="en-US" w:eastAsia="zh-CN"/>
              </w:rPr>
              <w:t>0</w:t>
            </w:r>
            <w:r>
              <w:rPr>
                <w:rFonts w:hint="eastAsia" w:ascii="方正仿宋_GB2312" w:hAnsi="方正仿宋_GB2312" w:eastAsia="方正仿宋_GB2312" w:cs="方正仿宋_GB2312"/>
                <w:color w:val="auto"/>
                <w:szCs w:val="24"/>
              </w:rPr>
              <w:t>分；技术参数为负偏离的或经评委会认定属于负偏离的，每一项扣 2 分，出现 3 条及以上负偏离的，该项不得分。备注：①</w:t>
            </w:r>
            <w:bookmarkStart w:id="229" w:name="_Hlk106610085"/>
            <w:r>
              <w:rPr>
                <w:rFonts w:hint="eastAsia" w:ascii="方正仿宋_GB2312" w:hAnsi="方正仿宋_GB2312" w:eastAsia="方正仿宋_GB2312" w:cs="方正仿宋_GB2312"/>
                <w:color w:val="auto"/>
                <w:szCs w:val="24"/>
              </w:rPr>
              <w:t>请投标供应商在填写</w:t>
            </w:r>
            <w:bookmarkStart w:id="230" w:name="_Hlk106610031"/>
            <w:r>
              <w:rPr>
                <w:rFonts w:hint="eastAsia" w:ascii="方正仿宋_GB2312" w:hAnsi="方正仿宋_GB2312" w:eastAsia="方正仿宋_GB2312" w:cs="方正仿宋_GB2312"/>
                <w:color w:val="auto"/>
                <w:szCs w:val="24"/>
              </w:rPr>
              <w:t>服务偏离表</w:t>
            </w:r>
            <w:bookmarkEnd w:id="230"/>
            <w:r>
              <w:rPr>
                <w:rFonts w:hint="eastAsia" w:ascii="方正仿宋_GB2312" w:hAnsi="方正仿宋_GB2312" w:eastAsia="方正仿宋_GB2312" w:cs="方正仿宋_GB2312"/>
                <w:color w:val="auto"/>
                <w:szCs w:val="24"/>
              </w:rPr>
              <w:t>时，对应竞争性磋商文件服务要求逐项如实填写，并必须用具体数字或文字来表述，不能复制竞争性磋商文件要求或仅填写“（不）偏离”或虚假应标。对招标要求虚假响应者，将视为未做实质性响应，一经查实按无效报价处理（严禁复制竞争性磋商文件做实质性响应）。②服务要求未体现响应情况的，磋商小组可认定为负偏离，进行相应扣分</w:t>
            </w:r>
            <w:bookmarkEnd w:id="229"/>
            <w:r>
              <w:rPr>
                <w:rFonts w:hint="eastAsia" w:ascii="方正仿宋_GB2312" w:hAnsi="方正仿宋_GB2312" w:eastAsia="方正仿宋_GB2312" w:cs="方正仿宋_GB2312"/>
                <w:color w:val="auto"/>
                <w:szCs w:val="24"/>
              </w:rPr>
              <w:t>。</w:t>
            </w:r>
          </w:p>
        </w:tc>
      </w:tr>
      <w:tr w14:paraId="06A7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199" w:type="dxa"/>
            <w:vMerge w:val="continue"/>
            <w:shd w:val="clear" w:color="auto" w:fill="FFFFFF"/>
            <w:vAlign w:val="center"/>
          </w:tcPr>
          <w:p w14:paraId="651E4890">
            <w:pPr>
              <w:widowControl/>
              <w:jc w:val="center"/>
              <w:rPr>
                <w:rFonts w:hint="eastAsia" w:ascii="方正仿宋_GB2312" w:hAnsi="方正仿宋_GB2312" w:eastAsia="方正仿宋_GB2312" w:cs="方正仿宋_GB2312"/>
                <w:color w:val="auto"/>
                <w:szCs w:val="24"/>
              </w:rPr>
            </w:pPr>
          </w:p>
        </w:tc>
        <w:tc>
          <w:tcPr>
            <w:tcW w:w="1023" w:type="dxa"/>
            <w:shd w:val="clear" w:color="auto" w:fill="FFFFFF"/>
            <w:vAlign w:val="center"/>
          </w:tcPr>
          <w:p w14:paraId="16F246C7">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服务方案(</w:t>
            </w:r>
            <w:r>
              <w:rPr>
                <w:rFonts w:hint="eastAsia" w:ascii="方正仿宋_GB2312" w:hAnsi="方正仿宋_GB2312" w:eastAsia="方正仿宋_GB2312" w:cs="方正仿宋_GB2312"/>
                <w:color w:val="auto"/>
                <w:szCs w:val="24"/>
                <w:lang w:val="en-US" w:eastAsia="zh-CN"/>
              </w:rPr>
              <w:t>20</w:t>
            </w:r>
            <w:r>
              <w:rPr>
                <w:rFonts w:hint="eastAsia" w:ascii="方正仿宋_GB2312" w:hAnsi="方正仿宋_GB2312" w:eastAsia="方正仿宋_GB2312" w:cs="方正仿宋_GB2312"/>
                <w:color w:val="auto"/>
                <w:szCs w:val="24"/>
              </w:rPr>
              <w:t>分)</w:t>
            </w:r>
          </w:p>
        </w:tc>
        <w:tc>
          <w:tcPr>
            <w:tcW w:w="7220" w:type="dxa"/>
            <w:shd w:val="clear" w:color="auto" w:fill="FFFFFF"/>
            <w:vAlign w:val="center"/>
          </w:tcPr>
          <w:p w14:paraId="584FF482">
            <w:pPr>
              <w:widowControl/>
              <w:spacing w:before="100" w:beforeAutospacing="1" w:after="100" w:afterAutospacing="1"/>
              <w:ind w:hanging="8"/>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根据供应商对本项目的理解、需求分析、实施方案等内容进行综合评审。内容完善、合理、可行得20分，每有一处不合理或较其他供应商相对弱项扣1分，扣完为止。</w:t>
            </w:r>
            <w:r>
              <w:rPr>
                <w:rFonts w:hint="eastAsia" w:ascii="方正仿宋_GB2312" w:hAnsi="方正仿宋_GB2312" w:eastAsia="方正仿宋_GB2312" w:cs="方正仿宋_GB2312"/>
                <w:color w:val="auto"/>
                <w:szCs w:val="24"/>
              </w:rPr>
              <w:br w:type="textWrapping"/>
            </w:r>
            <w:r>
              <w:rPr>
                <w:rFonts w:hint="eastAsia" w:ascii="方正仿宋_GB2312" w:hAnsi="方正仿宋_GB2312" w:eastAsia="方正仿宋_GB2312" w:cs="方正仿宋_GB2312"/>
                <w:color w:val="auto"/>
                <w:szCs w:val="24"/>
                <w:lang w:val="en-US" w:eastAsia="zh-CN"/>
              </w:rPr>
              <w:t xml:space="preserve">  1、</w:t>
            </w:r>
            <w:r>
              <w:rPr>
                <w:rFonts w:hint="eastAsia" w:ascii="方正仿宋_GB2312" w:hAnsi="方正仿宋_GB2312" w:eastAsia="方正仿宋_GB2312" w:cs="方正仿宋_GB2312"/>
                <w:color w:val="auto"/>
                <w:szCs w:val="24"/>
              </w:rPr>
              <w:t>供应商对本</w:t>
            </w:r>
            <w:bookmarkStart w:id="231" w:name="_Hlk106609110"/>
            <w:r>
              <w:rPr>
                <w:rFonts w:hint="eastAsia" w:ascii="方正仿宋_GB2312" w:hAnsi="方正仿宋_GB2312" w:eastAsia="方正仿宋_GB2312" w:cs="方正仿宋_GB2312"/>
                <w:color w:val="auto"/>
                <w:szCs w:val="24"/>
              </w:rPr>
              <w:t>项目的建设背景</w:t>
            </w:r>
            <w:bookmarkEnd w:id="231"/>
            <w:r>
              <w:rPr>
                <w:rFonts w:hint="eastAsia" w:ascii="方正仿宋_GB2312" w:hAnsi="方正仿宋_GB2312" w:eastAsia="方正仿宋_GB2312" w:cs="方正仿宋_GB2312"/>
                <w:color w:val="auto"/>
                <w:szCs w:val="24"/>
              </w:rPr>
              <w:t>、</w:t>
            </w:r>
            <w:bookmarkStart w:id="232" w:name="_Hlk106609119"/>
            <w:r>
              <w:rPr>
                <w:rFonts w:hint="eastAsia" w:ascii="方正仿宋_GB2312" w:hAnsi="方正仿宋_GB2312" w:eastAsia="方正仿宋_GB2312" w:cs="方正仿宋_GB2312"/>
                <w:color w:val="auto"/>
                <w:szCs w:val="24"/>
              </w:rPr>
              <w:t>目标</w:t>
            </w:r>
            <w:bookmarkEnd w:id="232"/>
            <w:r>
              <w:rPr>
                <w:rFonts w:hint="eastAsia" w:ascii="方正仿宋_GB2312" w:hAnsi="方正仿宋_GB2312" w:eastAsia="方正仿宋_GB2312" w:cs="方正仿宋_GB2312"/>
                <w:color w:val="auto"/>
                <w:szCs w:val="24"/>
              </w:rPr>
              <w:t>、</w:t>
            </w:r>
            <w:bookmarkStart w:id="233" w:name="_Hlk106609153"/>
            <w:r>
              <w:rPr>
                <w:rFonts w:hint="eastAsia" w:ascii="方正仿宋_GB2312" w:hAnsi="方正仿宋_GB2312" w:eastAsia="方正仿宋_GB2312" w:cs="方正仿宋_GB2312"/>
                <w:color w:val="auto"/>
                <w:szCs w:val="24"/>
              </w:rPr>
              <w:t>需求及必要性的理解</w:t>
            </w:r>
            <w:bookmarkEnd w:id="233"/>
            <w:r>
              <w:rPr>
                <w:rFonts w:hint="eastAsia" w:ascii="方正仿宋_GB2312" w:hAnsi="方正仿宋_GB2312" w:eastAsia="方正仿宋_GB2312" w:cs="方正仿宋_GB2312"/>
                <w:color w:val="auto"/>
                <w:szCs w:val="24"/>
              </w:rPr>
              <w:t>深入到位，</w:t>
            </w:r>
            <w:bookmarkStart w:id="234" w:name="_Hlk106609180"/>
            <w:r>
              <w:rPr>
                <w:rFonts w:hint="eastAsia" w:ascii="方正仿宋_GB2312" w:hAnsi="方正仿宋_GB2312" w:eastAsia="方正仿宋_GB2312" w:cs="方正仿宋_GB2312"/>
                <w:color w:val="auto"/>
                <w:szCs w:val="24"/>
              </w:rPr>
              <w:t>整体设计架构</w:t>
            </w:r>
            <w:bookmarkEnd w:id="234"/>
            <w:r>
              <w:rPr>
                <w:rFonts w:hint="eastAsia" w:ascii="方正仿宋_GB2312" w:hAnsi="方正仿宋_GB2312" w:eastAsia="方正仿宋_GB2312" w:cs="方正仿宋_GB2312"/>
                <w:color w:val="auto"/>
                <w:szCs w:val="24"/>
              </w:rPr>
              <w:t>科学合理、设计思路清晰、</w:t>
            </w:r>
            <w:bookmarkStart w:id="235" w:name="_Hlk106610186"/>
            <w:r>
              <w:rPr>
                <w:rFonts w:hint="eastAsia" w:ascii="方正仿宋_GB2312" w:hAnsi="方正仿宋_GB2312" w:eastAsia="方正仿宋_GB2312" w:cs="方正仿宋_GB2312"/>
                <w:color w:val="auto"/>
                <w:szCs w:val="24"/>
              </w:rPr>
              <w:t>制作步骤全面</w:t>
            </w:r>
            <w:bookmarkEnd w:id="235"/>
            <w:r>
              <w:rPr>
                <w:rFonts w:hint="eastAsia" w:ascii="方正仿宋_GB2312" w:hAnsi="方正仿宋_GB2312" w:eastAsia="方正仿宋_GB2312" w:cs="方正仿宋_GB2312"/>
                <w:color w:val="auto"/>
                <w:szCs w:val="24"/>
              </w:rPr>
              <w:t>，</w:t>
            </w:r>
            <w:bookmarkStart w:id="236" w:name="_Hlk106610145"/>
            <w:r>
              <w:rPr>
                <w:rFonts w:hint="eastAsia" w:ascii="方正仿宋_GB2312" w:hAnsi="方正仿宋_GB2312" w:eastAsia="方正仿宋_GB2312" w:cs="方正仿宋_GB2312"/>
                <w:color w:val="auto"/>
                <w:szCs w:val="24"/>
              </w:rPr>
              <w:t>人员及时间安排</w:t>
            </w:r>
            <w:bookmarkEnd w:id="236"/>
            <w:r>
              <w:rPr>
                <w:rFonts w:hint="eastAsia" w:ascii="方正仿宋_GB2312" w:hAnsi="方正仿宋_GB2312" w:eastAsia="方正仿宋_GB2312" w:cs="方正仿宋_GB2312"/>
                <w:color w:val="auto"/>
                <w:szCs w:val="24"/>
              </w:rPr>
              <w:t>合理，</w:t>
            </w:r>
            <w:bookmarkStart w:id="237" w:name="_Hlk106610217"/>
            <w:r>
              <w:rPr>
                <w:rFonts w:hint="eastAsia" w:ascii="方正仿宋_GB2312" w:hAnsi="方正仿宋_GB2312" w:eastAsia="方正仿宋_GB2312" w:cs="方正仿宋_GB2312"/>
                <w:color w:val="auto"/>
                <w:szCs w:val="24"/>
              </w:rPr>
              <w:t>管理制度</w:t>
            </w:r>
            <w:bookmarkEnd w:id="237"/>
            <w:r>
              <w:rPr>
                <w:rFonts w:hint="eastAsia" w:ascii="方正仿宋_GB2312" w:hAnsi="方正仿宋_GB2312" w:eastAsia="方正仿宋_GB2312" w:cs="方正仿宋_GB2312"/>
                <w:color w:val="auto"/>
                <w:szCs w:val="24"/>
              </w:rPr>
              <w:t>到位，</w:t>
            </w:r>
            <w:bookmarkStart w:id="238" w:name="_Hlk106610161"/>
            <w:r>
              <w:rPr>
                <w:rFonts w:hint="eastAsia" w:ascii="方正仿宋_GB2312" w:hAnsi="方正仿宋_GB2312" w:eastAsia="方正仿宋_GB2312" w:cs="方正仿宋_GB2312"/>
                <w:color w:val="auto"/>
                <w:szCs w:val="24"/>
              </w:rPr>
              <w:t>各项素材实现的技术效果</w:t>
            </w:r>
            <w:bookmarkEnd w:id="238"/>
            <w:r>
              <w:rPr>
                <w:rFonts w:hint="eastAsia" w:ascii="方正仿宋_GB2312" w:hAnsi="方正仿宋_GB2312" w:eastAsia="方正仿宋_GB2312" w:cs="方正仿宋_GB2312"/>
                <w:color w:val="auto"/>
                <w:szCs w:val="24"/>
              </w:rPr>
              <w:t>能够完全满足磋商文件的技术要求，在满足招标要求的前提下能提出合理化建议并被接受。具备跨平台课件合成技术、具备精品课件管理和多媒体复合材料</w:t>
            </w:r>
            <w:bookmarkStart w:id="239" w:name="_Hlk106610259"/>
            <w:r>
              <w:rPr>
                <w:rFonts w:hint="eastAsia" w:ascii="方正仿宋_GB2312" w:hAnsi="方正仿宋_GB2312" w:eastAsia="方正仿宋_GB2312" w:cs="方正仿宋_GB2312"/>
                <w:color w:val="auto"/>
                <w:szCs w:val="24"/>
              </w:rPr>
              <w:t>制作系统</w:t>
            </w:r>
            <w:bookmarkEnd w:id="239"/>
            <w:r>
              <w:rPr>
                <w:rFonts w:hint="eastAsia" w:ascii="方正仿宋_GB2312" w:hAnsi="方正仿宋_GB2312" w:eastAsia="方正仿宋_GB2312" w:cs="方正仿宋_GB2312"/>
                <w:color w:val="auto"/>
                <w:szCs w:val="24"/>
              </w:rPr>
              <w:t>。（20-15 分）</w:t>
            </w:r>
            <w:r>
              <w:rPr>
                <w:rFonts w:hint="eastAsia" w:ascii="方正仿宋_GB2312" w:hAnsi="方正仿宋_GB2312" w:eastAsia="方正仿宋_GB2312" w:cs="方正仿宋_GB2312"/>
                <w:color w:val="auto"/>
                <w:szCs w:val="24"/>
              </w:rPr>
              <w:br w:type="textWrapping"/>
            </w:r>
            <w:r>
              <w:rPr>
                <w:rFonts w:hint="eastAsia" w:ascii="方正仿宋_GB2312" w:hAnsi="方正仿宋_GB2312" w:eastAsia="方正仿宋_GB2312" w:cs="方正仿宋_GB2312"/>
                <w:color w:val="auto"/>
                <w:szCs w:val="24"/>
                <w:lang w:val="en-US" w:eastAsia="zh-CN"/>
              </w:rPr>
              <w:t xml:space="preserve">  2、</w:t>
            </w:r>
            <w:r>
              <w:rPr>
                <w:rFonts w:hint="eastAsia" w:ascii="方正仿宋_GB2312" w:hAnsi="方正仿宋_GB2312" w:eastAsia="方正仿宋_GB2312" w:cs="方正仿宋_GB2312"/>
                <w:color w:val="auto"/>
                <w:szCs w:val="24"/>
              </w:rPr>
              <w:t>方案基本满足招标指标要求，但不具备跨平台课件合成技术或精品课件管理、多媒体复合材料制作系统，无合理化建议或建议不能被接受。（14-8 分）</w:t>
            </w:r>
            <w:r>
              <w:rPr>
                <w:rFonts w:hint="eastAsia" w:ascii="方正仿宋_GB2312" w:hAnsi="方正仿宋_GB2312" w:eastAsia="方正仿宋_GB2312" w:cs="方正仿宋_GB2312"/>
                <w:color w:val="auto"/>
                <w:szCs w:val="24"/>
              </w:rPr>
              <w:br w:type="textWrapping"/>
            </w:r>
            <w:r>
              <w:rPr>
                <w:rFonts w:hint="eastAsia" w:ascii="方正仿宋_GB2312" w:hAnsi="方正仿宋_GB2312" w:eastAsia="方正仿宋_GB2312" w:cs="方正仿宋_GB2312"/>
                <w:color w:val="auto"/>
                <w:szCs w:val="24"/>
                <w:lang w:val="en-US" w:eastAsia="zh-CN"/>
              </w:rPr>
              <w:t xml:space="preserve">  3、</w:t>
            </w:r>
            <w:r>
              <w:rPr>
                <w:rFonts w:hint="eastAsia" w:ascii="方正仿宋_GB2312" w:hAnsi="方正仿宋_GB2312" w:eastAsia="方正仿宋_GB2312" w:cs="方正仿宋_GB2312"/>
                <w:color w:val="auto"/>
                <w:szCs w:val="24"/>
              </w:rPr>
              <w:t>方案欠详细，人员、时间安排欠缺合理性，管理制度相对欠缺，不具备跨平台课件合成技术、精品课件管理和多媒体复合材料制作系统，无合理化建议或建议不能被接受。（7-0 分）</w:t>
            </w:r>
          </w:p>
        </w:tc>
      </w:tr>
      <w:tr w14:paraId="6265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199" w:type="dxa"/>
            <w:vMerge w:val="continue"/>
            <w:shd w:val="clear" w:color="auto" w:fill="FFFFFF"/>
            <w:vAlign w:val="center"/>
          </w:tcPr>
          <w:p w14:paraId="201C9202">
            <w:pPr>
              <w:widowControl/>
              <w:jc w:val="center"/>
              <w:rPr>
                <w:rFonts w:hint="eastAsia" w:ascii="方正仿宋_GB2312" w:hAnsi="方正仿宋_GB2312" w:eastAsia="方正仿宋_GB2312" w:cs="方正仿宋_GB2312"/>
                <w:color w:val="auto"/>
                <w:szCs w:val="24"/>
              </w:rPr>
            </w:pPr>
          </w:p>
        </w:tc>
        <w:tc>
          <w:tcPr>
            <w:tcW w:w="1023" w:type="dxa"/>
            <w:shd w:val="clear" w:color="auto" w:fill="FFFFFF"/>
            <w:vAlign w:val="center"/>
          </w:tcPr>
          <w:p w14:paraId="1ED75BAD">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质量及进度控制(</w:t>
            </w:r>
            <w:r>
              <w:rPr>
                <w:rFonts w:hint="eastAsia" w:ascii="方正仿宋_GB2312" w:hAnsi="方正仿宋_GB2312" w:eastAsia="方正仿宋_GB2312" w:cs="方正仿宋_GB2312"/>
                <w:color w:val="auto"/>
                <w:szCs w:val="24"/>
                <w:lang w:val="en-US" w:eastAsia="zh-CN"/>
              </w:rPr>
              <w:t>5</w:t>
            </w:r>
            <w:r>
              <w:rPr>
                <w:rFonts w:hint="eastAsia" w:ascii="方正仿宋_GB2312" w:hAnsi="方正仿宋_GB2312" w:eastAsia="方正仿宋_GB2312" w:cs="方正仿宋_GB2312"/>
                <w:color w:val="auto"/>
                <w:szCs w:val="24"/>
              </w:rPr>
              <w:t>分)</w:t>
            </w:r>
          </w:p>
        </w:tc>
        <w:tc>
          <w:tcPr>
            <w:tcW w:w="7220" w:type="dxa"/>
            <w:shd w:val="clear" w:color="auto" w:fill="FFFFFF"/>
            <w:vAlign w:val="center"/>
          </w:tcPr>
          <w:p w14:paraId="260F4784">
            <w:pPr>
              <w:widowControl/>
              <w:spacing w:before="100" w:beforeAutospacing="1" w:after="100" w:afterAutospacing="1"/>
              <w:ind w:hanging="8"/>
              <w:jc w:val="both"/>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根据供应商提供的质量保证措施、进度控制、人员配备等内容进行综合评审，内容完善、合理、可行得</w:t>
            </w:r>
            <w:r>
              <w:rPr>
                <w:rFonts w:hint="eastAsia" w:ascii="方正仿宋_GB2312" w:hAnsi="方正仿宋_GB2312" w:eastAsia="方正仿宋_GB2312" w:cs="方正仿宋_GB2312"/>
                <w:color w:val="auto"/>
                <w:szCs w:val="24"/>
                <w:lang w:val="en-US" w:eastAsia="zh-CN"/>
              </w:rPr>
              <w:t>5</w:t>
            </w:r>
            <w:r>
              <w:rPr>
                <w:rFonts w:hint="eastAsia" w:ascii="方正仿宋_GB2312" w:hAnsi="方正仿宋_GB2312" w:eastAsia="方正仿宋_GB2312" w:cs="方正仿宋_GB2312"/>
                <w:color w:val="auto"/>
                <w:szCs w:val="24"/>
              </w:rPr>
              <w:t>分，每有一处不合理或较其他供应商相对弱项扣1分，扣完为止。</w:t>
            </w:r>
          </w:p>
        </w:tc>
      </w:tr>
      <w:tr w14:paraId="7F49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199" w:type="dxa"/>
            <w:vMerge w:val="continue"/>
            <w:shd w:val="clear" w:color="auto" w:fill="FFFFFF"/>
            <w:vAlign w:val="center"/>
          </w:tcPr>
          <w:p w14:paraId="54C321D8">
            <w:pPr>
              <w:widowControl/>
              <w:jc w:val="center"/>
              <w:rPr>
                <w:rFonts w:hint="eastAsia" w:ascii="方正仿宋_GB2312" w:hAnsi="方正仿宋_GB2312" w:eastAsia="方正仿宋_GB2312" w:cs="方正仿宋_GB2312"/>
                <w:color w:val="auto"/>
                <w:szCs w:val="24"/>
              </w:rPr>
            </w:pPr>
          </w:p>
        </w:tc>
        <w:tc>
          <w:tcPr>
            <w:tcW w:w="1023" w:type="dxa"/>
            <w:shd w:val="clear" w:color="auto" w:fill="FFFFFF"/>
            <w:vAlign w:val="center"/>
          </w:tcPr>
          <w:p w14:paraId="493ACB59">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售后服务(</w:t>
            </w:r>
            <w:r>
              <w:rPr>
                <w:rFonts w:hint="eastAsia" w:ascii="方正仿宋_GB2312" w:hAnsi="方正仿宋_GB2312" w:eastAsia="方正仿宋_GB2312" w:cs="方正仿宋_GB2312"/>
                <w:color w:val="auto"/>
                <w:szCs w:val="24"/>
                <w:lang w:val="en-US" w:eastAsia="zh-CN"/>
              </w:rPr>
              <w:t>5</w:t>
            </w:r>
            <w:r>
              <w:rPr>
                <w:rFonts w:hint="eastAsia" w:ascii="方正仿宋_GB2312" w:hAnsi="方正仿宋_GB2312" w:eastAsia="方正仿宋_GB2312" w:cs="方正仿宋_GB2312"/>
                <w:color w:val="auto"/>
                <w:szCs w:val="24"/>
              </w:rPr>
              <w:t>分)</w:t>
            </w:r>
          </w:p>
        </w:tc>
        <w:tc>
          <w:tcPr>
            <w:tcW w:w="7220" w:type="dxa"/>
            <w:shd w:val="clear" w:color="auto" w:fill="FFFFFF"/>
            <w:vAlign w:val="center"/>
          </w:tcPr>
          <w:p w14:paraId="28898B68">
            <w:pPr>
              <w:widowControl/>
              <w:spacing w:before="100" w:beforeAutospacing="1" w:after="100" w:afterAutospacing="1"/>
              <w:ind w:hanging="8"/>
              <w:jc w:val="both"/>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根据供应商满足售后服务要求及有针对性的售后服务响应方案综合评价，完全满足售后服务要求及有针对性的合理可行的售后服务响应方案得</w:t>
            </w:r>
            <w:r>
              <w:rPr>
                <w:rFonts w:hint="eastAsia" w:ascii="方正仿宋_GB2312" w:hAnsi="方正仿宋_GB2312" w:eastAsia="方正仿宋_GB2312" w:cs="方正仿宋_GB2312"/>
                <w:color w:val="auto"/>
                <w:szCs w:val="24"/>
                <w:lang w:val="en-US" w:eastAsia="zh-CN"/>
              </w:rPr>
              <w:t>6</w:t>
            </w:r>
            <w:r>
              <w:rPr>
                <w:rFonts w:hint="eastAsia" w:ascii="方正仿宋_GB2312" w:hAnsi="方正仿宋_GB2312" w:eastAsia="方正仿宋_GB2312" w:cs="方正仿宋_GB2312"/>
                <w:color w:val="auto"/>
                <w:szCs w:val="24"/>
              </w:rPr>
              <w:t>分，每有一处不合理或较其他供应商相对弱项扣1分，扣完为止。</w:t>
            </w:r>
          </w:p>
        </w:tc>
      </w:tr>
      <w:tr w14:paraId="7F2D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74" w:hRule="atLeast"/>
        </w:trPr>
        <w:tc>
          <w:tcPr>
            <w:tcW w:w="1199" w:type="dxa"/>
            <w:vMerge w:val="continue"/>
            <w:shd w:val="clear" w:color="auto" w:fill="FFFFFF"/>
            <w:vAlign w:val="center"/>
          </w:tcPr>
          <w:p w14:paraId="1BD7534A">
            <w:pPr>
              <w:widowControl/>
              <w:jc w:val="center"/>
              <w:rPr>
                <w:rFonts w:hint="eastAsia" w:ascii="方正仿宋_GB2312" w:hAnsi="方正仿宋_GB2312" w:eastAsia="方正仿宋_GB2312" w:cs="方正仿宋_GB2312"/>
                <w:color w:val="auto"/>
                <w:szCs w:val="24"/>
              </w:rPr>
            </w:pPr>
          </w:p>
        </w:tc>
        <w:tc>
          <w:tcPr>
            <w:tcW w:w="1023" w:type="dxa"/>
            <w:shd w:val="clear" w:color="auto" w:fill="FFFFFF"/>
            <w:vAlign w:val="center"/>
          </w:tcPr>
          <w:p w14:paraId="2F90E2DE">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功能演示(</w:t>
            </w:r>
            <w:r>
              <w:rPr>
                <w:rFonts w:hint="eastAsia" w:ascii="方正仿宋_GB2312" w:hAnsi="方正仿宋_GB2312" w:eastAsia="方正仿宋_GB2312" w:cs="方正仿宋_GB2312"/>
                <w:color w:val="auto"/>
                <w:szCs w:val="24"/>
                <w:lang w:val="en-US" w:eastAsia="zh-CN"/>
              </w:rPr>
              <w:t>20</w:t>
            </w:r>
            <w:r>
              <w:rPr>
                <w:rFonts w:hint="eastAsia" w:ascii="方正仿宋_GB2312" w:hAnsi="方正仿宋_GB2312" w:eastAsia="方正仿宋_GB2312" w:cs="方正仿宋_GB2312"/>
                <w:color w:val="auto"/>
                <w:szCs w:val="24"/>
              </w:rPr>
              <w:t>分)</w:t>
            </w:r>
          </w:p>
        </w:tc>
        <w:tc>
          <w:tcPr>
            <w:tcW w:w="7220" w:type="dxa"/>
            <w:shd w:val="clear" w:color="auto" w:fill="FFFFFF"/>
            <w:vAlign w:val="center"/>
          </w:tcPr>
          <w:p w14:paraId="2717E18F">
            <w:pPr>
              <w:widowControl/>
              <w:spacing w:before="100" w:beforeAutospacing="1" w:after="100" w:afterAutospacing="1"/>
              <w:ind w:hanging="8"/>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展示详细的功能模块，演示时间为10分钟，根据现场演示情况评判。下方为必须演示的功能</w:t>
            </w:r>
            <w:bookmarkStart w:id="240" w:name="OLE_LINK26"/>
            <w:r>
              <w:rPr>
                <w:rFonts w:hint="eastAsia" w:ascii="方正仿宋_GB2312" w:hAnsi="方正仿宋_GB2312" w:eastAsia="方正仿宋_GB2312" w:cs="方正仿宋_GB2312"/>
                <w:color w:val="auto"/>
                <w:szCs w:val="24"/>
              </w:rPr>
              <w:t>，全部满足</w:t>
            </w:r>
            <w:bookmarkEnd w:id="240"/>
            <w:r>
              <w:rPr>
                <w:rFonts w:hint="eastAsia" w:ascii="方正仿宋_GB2312" w:hAnsi="方正仿宋_GB2312" w:eastAsia="方正仿宋_GB2312" w:cs="方正仿宋_GB2312"/>
                <w:color w:val="auto"/>
                <w:szCs w:val="24"/>
              </w:rPr>
              <w:t>得20分：</w:t>
            </w:r>
            <w:bookmarkStart w:id="241" w:name="OLE_LINK13"/>
          </w:p>
          <w:p w14:paraId="7F1C48F0">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bookmarkStart w:id="242" w:name="OLE_LINK16"/>
            <w:r>
              <w:rPr>
                <w:rFonts w:hint="eastAsia" w:ascii="方正仿宋_GB2312" w:hAnsi="方正仿宋_GB2312" w:eastAsia="方正仿宋_GB2312" w:cs="方正仿宋_GB2312"/>
                <w:color w:val="auto"/>
              </w:rPr>
              <w:t>支持自定义创</w:t>
            </w:r>
            <w:bookmarkStart w:id="243" w:name="OLE_LINK25"/>
            <w:r>
              <w:rPr>
                <w:rFonts w:hint="eastAsia" w:ascii="方正仿宋_GB2312" w:hAnsi="方正仿宋_GB2312" w:eastAsia="方正仿宋_GB2312" w:cs="方正仿宋_GB2312"/>
                <w:color w:val="auto"/>
              </w:rPr>
              <w:t>建课</w:t>
            </w:r>
            <w:bookmarkStart w:id="244" w:name="OLE_LINK24"/>
            <w:bookmarkStart w:id="245" w:name="OLE_LINK22"/>
            <w:r>
              <w:rPr>
                <w:rFonts w:hint="eastAsia" w:ascii="方正仿宋_GB2312" w:hAnsi="方正仿宋_GB2312" w:eastAsia="方正仿宋_GB2312" w:cs="方正仿宋_GB2312"/>
                <w:color w:val="auto"/>
              </w:rPr>
              <w:t>程，</w:t>
            </w:r>
            <w:bookmarkEnd w:id="244"/>
            <w:bookmarkStart w:id="246" w:name="OLE_LINK23"/>
            <w:r>
              <w:rPr>
                <w:rFonts w:hint="eastAsia" w:ascii="方正仿宋_GB2312" w:hAnsi="方正仿宋_GB2312" w:eastAsia="方正仿宋_GB2312" w:cs="方正仿宋_GB2312"/>
                <w:color w:val="auto"/>
              </w:rPr>
              <w:t>可</w:t>
            </w:r>
            <w:bookmarkEnd w:id="245"/>
            <w:r>
              <w:rPr>
                <w:rFonts w:hint="eastAsia" w:ascii="方正仿宋_GB2312" w:hAnsi="方正仿宋_GB2312" w:eastAsia="方正仿宋_GB2312" w:cs="方正仿宋_GB2312"/>
                <w:color w:val="auto"/>
              </w:rPr>
              <w:t>选择</w:t>
            </w:r>
            <w:bookmarkEnd w:id="246"/>
            <w:r>
              <w:rPr>
                <w:rFonts w:hint="eastAsia" w:ascii="方正仿宋_GB2312" w:hAnsi="方正仿宋_GB2312" w:eastAsia="方正仿宋_GB2312" w:cs="方正仿宋_GB2312"/>
                <w:color w:val="auto"/>
              </w:rPr>
              <w:t>教材扫描件</w:t>
            </w:r>
            <w:bookmarkEnd w:id="243"/>
            <w:r>
              <w:rPr>
                <w:rFonts w:hint="eastAsia" w:ascii="方正仿宋_GB2312" w:hAnsi="方正仿宋_GB2312" w:eastAsia="方正仿宋_GB2312" w:cs="方正仿宋_GB2312"/>
                <w:color w:val="auto"/>
              </w:rPr>
              <w:t>、教材文字版及PPT三种模式进行AI智课；</w:t>
            </w:r>
            <w:bookmarkStart w:id="247" w:name="OLE_LINK27"/>
            <w:r>
              <w:rPr>
                <w:rFonts w:hint="eastAsia" w:ascii="方正仿宋_GB2312" w:hAnsi="方正仿宋_GB2312" w:eastAsia="方正仿宋_GB2312" w:cs="方正仿宋_GB2312"/>
                <w:color w:val="auto"/>
                <w:szCs w:val="24"/>
              </w:rPr>
              <w:t>（2分）</w:t>
            </w:r>
            <w:bookmarkEnd w:id="247"/>
          </w:p>
          <w:p w14:paraId="5C0FBB60">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设置教材目录页码范围，用于提取文字制作PPT；</w:t>
            </w:r>
            <w:r>
              <w:rPr>
                <w:rFonts w:hint="eastAsia" w:ascii="方正仿宋_GB2312" w:hAnsi="方正仿宋_GB2312" w:eastAsia="方正仿宋_GB2312" w:cs="方正仿宋_GB2312"/>
                <w:color w:val="auto"/>
                <w:szCs w:val="24"/>
              </w:rPr>
              <w:t>（2分）</w:t>
            </w:r>
          </w:p>
          <w:p w14:paraId="4477F536">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系统提示注意事项，例如：页眉、页脚等干扰项提示；章标题及单元标题忽略提示等；</w:t>
            </w:r>
            <w:r>
              <w:rPr>
                <w:rFonts w:hint="eastAsia" w:ascii="方正仿宋_GB2312" w:hAnsi="方正仿宋_GB2312" w:eastAsia="方正仿宋_GB2312" w:cs="方正仿宋_GB2312"/>
                <w:color w:val="auto"/>
                <w:szCs w:val="24"/>
              </w:rPr>
              <w:t>（2分）</w:t>
            </w:r>
          </w:p>
          <w:p w14:paraId="2BDC3417">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支持在线编辑生成的教材大纲，可根据需要对大纲进行增删改查等；</w:t>
            </w:r>
            <w:r>
              <w:rPr>
                <w:rFonts w:hint="eastAsia" w:ascii="方正仿宋_GB2312" w:hAnsi="方正仿宋_GB2312" w:eastAsia="方正仿宋_GB2312" w:cs="方正仿宋_GB2312"/>
                <w:color w:val="auto"/>
                <w:szCs w:val="24"/>
              </w:rPr>
              <w:t>（2分）</w:t>
            </w:r>
          </w:p>
          <w:p w14:paraId="37546F0A">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PPT 支持按文件合成，也可按章合成；</w:t>
            </w:r>
            <w:r>
              <w:rPr>
                <w:rFonts w:hint="eastAsia" w:ascii="方正仿宋_GB2312" w:hAnsi="方正仿宋_GB2312" w:eastAsia="方正仿宋_GB2312" w:cs="方正仿宋_GB2312"/>
                <w:color w:val="auto"/>
                <w:szCs w:val="24"/>
              </w:rPr>
              <w:t>（2分）</w:t>
            </w:r>
          </w:p>
          <w:p w14:paraId="57819518">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支持数字人设置，预制数字人须支持8种以上姿态，自定义数字人须支持5种以上姿态；</w:t>
            </w:r>
            <w:r>
              <w:rPr>
                <w:rFonts w:hint="eastAsia" w:ascii="方正仿宋_GB2312" w:hAnsi="方正仿宋_GB2312" w:eastAsia="方正仿宋_GB2312" w:cs="方正仿宋_GB2312"/>
                <w:color w:val="auto"/>
                <w:szCs w:val="24"/>
              </w:rPr>
              <w:t>（2分）</w:t>
            </w:r>
          </w:p>
          <w:p w14:paraId="40E977C1">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支持选择PPT范围，根据选择的PPT生成课件视频；</w:t>
            </w:r>
            <w:r>
              <w:rPr>
                <w:rFonts w:hint="eastAsia" w:ascii="方正仿宋_GB2312" w:hAnsi="方正仿宋_GB2312" w:eastAsia="方正仿宋_GB2312" w:cs="方正仿宋_GB2312"/>
                <w:color w:val="auto"/>
                <w:szCs w:val="24"/>
              </w:rPr>
              <w:t>（2分）</w:t>
            </w:r>
          </w:p>
          <w:p w14:paraId="4115A808">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支持画中画设置，可自定义添加图片或视频；</w:t>
            </w:r>
            <w:r>
              <w:rPr>
                <w:rFonts w:hint="eastAsia" w:ascii="方正仿宋_GB2312" w:hAnsi="方正仿宋_GB2312" w:eastAsia="方正仿宋_GB2312" w:cs="方正仿宋_GB2312"/>
                <w:color w:val="auto"/>
                <w:szCs w:val="24"/>
              </w:rPr>
              <w:t>（2分）</w:t>
            </w:r>
          </w:p>
          <w:p w14:paraId="73CEF707">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支持按照课程、版本及视频名称搜索查看视频资源库；</w:t>
            </w:r>
            <w:bookmarkStart w:id="248" w:name="OLE_LINK21"/>
            <w:r>
              <w:rPr>
                <w:rFonts w:hint="eastAsia" w:ascii="方正仿宋_GB2312" w:hAnsi="方正仿宋_GB2312" w:eastAsia="方正仿宋_GB2312" w:cs="方正仿宋_GB2312"/>
                <w:color w:val="auto"/>
                <w:szCs w:val="24"/>
              </w:rPr>
              <w:t>（2分）</w:t>
            </w:r>
          </w:p>
          <w:p w14:paraId="23A7A073">
            <w:pPr>
              <w:widowControl/>
              <w:numPr>
                <w:ilvl w:val="0"/>
                <w:numId w:val="3"/>
              </w:numPr>
              <w:spacing w:before="100" w:beforeAutospacing="1" w:after="100" w:afterAutospacing="1"/>
              <w:ind w:hanging="8"/>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支持查看我的资源包，如PPT下载剩余页数，视频合成时长及数字人合成时长等。</w:t>
            </w:r>
            <w:bookmarkEnd w:id="248"/>
            <w:r>
              <w:rPr>
                <w:rFonts w:hint="eastAsia" w:ascii="方正仿宋_GB2312" w:hAnsi="方正仿宋_GB2312" w:eastAsia="方正仿宋_GB2312" w:cs="方正仿宋_GB2312"/>
                <w:color w:val="auto"/>
                <w:szCs w:val="24"/>
              </w:rPr>
              <w:t>（2分）</w:t>
            </w:r>
            <w:bookmarkEnd w:id="242"/>
            <w:r>
              <w:rPr>
                <w:rFonts w:hint="eastAsia" w:ascii="方正仿宋_GB2312" w:hAnsi="方正仿宋_GB2312" w:eastAsia="方正仿宋_GB2312" w:cs="方正仿宋_GB2312"/>
                <w:color w:val="auto"/>
                <w:szCs w:val="24"/>
              </w:rPr>
              <w:br w:type="textWrapping"/>
            </w:r>
            <w:bookmarkEnd w:id="241"/>
            <w:r>
              <w:rPr>
                <w:rFonts w:hint="eastAsia" w:ascii="方正仿宋_GB2312" w:hAnsi="方正仿宋_GB2312" w:eastAsia="方正仿宋_GB2312" w:cs="方正仿宋_GB2312"/>
                <w:color w:val="auto"/>
                <w:szCs w:val="24"/>
              </w:rPr>
              <w:t>（注：投标人自带电脑，现场演示。因视频无法播放等问题造成的不利评审后果由供应商承担。）</w:t>
            </w:r>
          </w:p>
        </w:tc>
      </w:tr>
      <w:tr w14:paraId="03F5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199" w:type="dxa"/>
            <w:shd w:val="clear" w:color="auto" w:fill="FFFFFF"/>
            <w:vAlign w:val="center"/>
          </w:tcPr>
          <w:p w14:paraId="2F1AE062">
            <w:pPr>
              <w:widowControl/>
              <w:spacing w:before="100" w:beforeAutospacing="1" w:after="100" w:afterAutospacing="1"/>
              <w:ind w:hanging="8"/>
              <w:jc w:val="center"/>
              <w:rPr>
                <w:rFonts w:hint="eastAsia" w:ascii="方正仿宋_GB2312" w:hAnsi="方正仿宋_GB2312" w:eastAsia="方正仿宋_GB2312" w:cs="方正仿宋_GB2312"/>
                <w:color w:val="auto"/>
                <w:szCs w:val="24"/>
                <w:lang w:bidi="ar-SA"/>
              </w:rPr>
            </w:pPr>
            <w:r>
              <w:rPr>
                <w:rFonts w:hint="eastAsia" w:ascii="方正仿宋_GB2312" w:hAnsi="方正仿宋_GB2312" w:eastAsia="方正仿宋_GB2312" w:cs="方正仿宋_GB2312"/>
                <w:color w:val="auto"/>
                <w:szCs w:val="24"/>
              </w:rPr>
              <w:t>商务部分(</w:t>
            </w:r>
            <w:r>
              <w:rPr>
                <w:rFonts w:hint="eastAsia" w:ascii="方正仿宋_GB2312" w:hAnsi="方正仿宋_GB2312" w:eastAsia="方正仿宋_GB2312" w:cs="方正仿宋_GB2312"/>
                <w:color w:val="auto"/>
                <w:szCs w:val="24"/>
                <w:lang w:val="en-US" w:eastAsia="zh-CN"/>
              </w:rPr>
              <w:t>10</w:t>
            </w:r>
            <w:r>
              <w:rPr>
                <w:rFonts w:hint="eastAsia" w:ascii="方正仿宋_GB2312" w:hAnsi="方正仿宋_GB2312" w:eastAsia="方正仿宋_GB2312" w:cs="方正仿宋_GB2312"/>
                <w:color w:val="auto"/>
                <w:szCs w:val="24"/>
              </w:rPr>
              <w:t>分)</w:t>
            </w:r>
          </w:p>
        </w:tc>
        <w:tc>
          <w:tcPr>
            <w:tcW w:w="1023" w:type="dxa"/>
            <w:shd w:val="clear" w:color="auto" w:fill="FFFFFF"/>
            <w:vAlign w:val="center"/>
          </w:tcPr>
          <w:p w14:paraId="2217B2B5">
            <w:pPr>
              <w:pStyle w:val="102"/>
              <w:spacing w:before="1"/>
              <w:ind w:left="0" w:right="-15" w:firstLine="0"/>
              <w:jc w:val="center"/>
              <w:rPr>
                <w:rFonts w:hint="eastAsia" w:ascii="方正仿宋_GB2312" w:hAnsi="方正仿宋_GB2312" w:eastAsia="方正仿宋_GB2312" w:cs="方正仿宋_GB2312"/>
                <w:color w:val="auto"/>
                <w:sz w:val="21"/>
              </w:rPr>
            </w:pPr>
            <w:r>
              <w:rPr>
                <w:rFonts w:hint="eastAsia" w:ascii="方正仿宋_GB2312" w:hAnsi="方正仿宋_GB2312" w:eastAsia="方正仿宋_GB2312" w:cs="方正仿宋_GB2312"/>
                <w:color w:val="auto"/>
                <w:szCs w:val="24"/>
              </w:rPr>
              <w:t>公司实力（</w:t>
            </w:r>
            <w:r>
              <w:rPr>
                <w:rFonts w:hint="eastAsia" w:ascii="方正仿宋_GB2312" w:hAnsi="方正仿宋_GB2312" w:eastAsia="方正仿宋_GB2312" w:cs="方正仿宋_GB2312"/>
                <w:color w:val="auto"/>
                <w:szCs w:val="24"/>
                <w:lang w:val="en-US" w:eastAsia="zh-CN"/>
              </w:rPr>
              <w:t>10</w:t>
            </w:r>
            <w:r>
              <w:rPr>
                <w:rFonts w:hint="eastAsia" w:ascii="方正仿宋_GB2312" w:hAnsi="方正仿宋_GB2312" w:eastAsia="方正仿宋_GB2312" w:cs="方正仿宋_GB2312"/>
                <w:color w:val="auto"/>
                <w:szCs w:val="24"/>
              </w:rPr>
              <w:t>分）</w:t>
            </w:r>
          </w:p>
        </w:tc>
        <w:tc>
          <w:tcPr>
            <w:tcW w:w="7220" w:type="dxa"/>
            <w:shd w:val="clear" w:color="auto" w:fill="FFFFFF"/>
          </w:tcPr>
          <w:p w14:paraId="0FC6654C">
            <w:pPr>
              <w:widowControl/>
              <w:numPr>
                <w:ilvl w:val="0"/>
                <w:numId w:val="0"/>
              </w:numPr>
              <w:ind w:leftChars="0" w:firstLine="210" w:firstLineChars="100"/>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lang w:val="en-US" w:eastAsia="zh-CN"/>
              </w:rPr>
              <w:t>1.</w:t>
            </w:r>
            <w:r>
              <w:rPr>
                <w:rFonts w:hint="eastAsia" w:ascii="方正仿宋_GB2312" w:hAnsi="方正仿宋_GB2312" w:eastAsia="方正仿宋_GB2312" w:cs="方正仿宋_GB2312"/>
                <w:color w:val="auto"/>
                <w:szCs w:val="24"/>
              </w:rPr>
              <w:t>投标人同时具有信息系统建设和服务能力CS2级及以上等级证书、软件能力成熟度三级及以上（CMMI L3及以上）资质证书、符合国家GB/T27922-2011商品售后服务评价体系标准要求的5星级及以上计算机软硬件售后服务认证证书、教育部全国信息技术标准化技术委员会教育技术分技术委员会（CELTSC）认证的标准测试认证证书，能同时提供得</w:t>
            </w:r>
            <w:r>
              <w:rPr>
                <w:rFonts w:hint="eastAsia" w:ascii="方正仿宋_GB2312" w:hAnsi="方正仿宋_GB2312" w:eastAsia="方正仿宋_GB2312" w:cs="方正仿宋_GB2312"/>
                <w:color w:val="auto"/>
                <w:szCs w:val="24"/>
                <w:lang w:val="en-US" w:eastAsia="zh-CN"/>
              </w:rPr>
              <w:t>2</w:t>
            </w:r>
            <w:r>
              <w:rPr>
                <w:rFonts w:hint="eastAsia" w:ascii="方正仿宋_GB2312" w:hAnsi="方正仿宋_GB2312" w:eastAsia="方正仿宋_GB2312" w:cs="方正仿宋_GB2312"/>
                <w:color w:val="auto"/>
                <w:szCs w:val="24"/>
              </w:rPr>
              <w:t>分，缺少1项扣0.5分，扣完为止。</w:t>
            </w:r>
          </w:p>
          <w:p w14:paraId="4EF6F224">
            <w:pPr>
              <w:widowControl/>
              <w:numPr>
                <w:ilvl w:val="0"/>
                <w:numId w:val="0"/>
              </w:numPr>
              <w:ind w:leftChars="0" w:firstLine="210" w:firstLineChars="100"/>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lang w:val="en-US" w:eastAsia="zh-CN"/>
              </w:rPr>
              <w:t>2.</w:t>
            </w:r>
            <w:r>
              <w:rPr>
                <w:rFonts w:hint="eastAsia" w:ascii="方正仿宋_GB2312" w:hAnsi="方正仿宋_GB2312" w:eastAsia="方正仿宋_GB2312" w:cs="方正仿宋_GB2312"/>
                <w:color w:val="auto"/>
                <w:szCs w:val="24"/>
              </w:rPr>
              <w:t>投标人同时具有：课件制作工具系统、精品课件管理软件、多媒体复合材料制作系统、大容量点播服务系统、网络化教育管理系统、教育资源库系统、主动应用运行监测系统的软件著作权，能同时提供得</w:t>
            </w:r>
            <w:r>
              <w:rPr>
                <w:rFonts w:hint="eastAsia" w:ascii="方正仿宋_GB2312" w:hAnsi="方正仿宋_GB2312" w:eastAsia="方正仿宋_GB2312" w:cs="方正仿宋_GB2312"/>
                <w:color w:val="auto"/>
                <w:szCs w:val="24"/>
                <w:lang w:val="en-US" w:eastAsia="zh-CN"/>
              </w:rPr>
              <w:t>2</w:t>
            </w:r>
            <w:r>
              <w:rPr>
                <w:rFonts w:hint="eastAsia" w:ascii="方正仿宋_GB2312" w:hAnsi="方正仿宋_GB2312" w:eastAsia="方正仿宋_GB2312" w:cs="方正仿宋_GB2312"/>
                <w:color w:val="auto"/>
                <w:szCs w:val="24"/>
              </w:rPr>
              <w:t>分，缺少1项扣0.5分，扣完为止。</w:t>
            </w:r>
          </w:p>
          <w:p w14:paraId="38B4AE27">
            <w:pPr>
              <w:widowControl/>
              <w:numPr>
                <w:ilvl w:val="0"/>
                <w:numId w:val="0"/>
              </w:numPr>
              <w:ind w:leftChars="0" w:firstLine="210" w:firstLineChars="100"/>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lang w:val="en-US" w:eastAsia="zh-CN"/>
              </w:rPr>
              <w:t>3.</w:t>
            </w:r>
            <w:r>
              <w:rPr>
                <w:rFonts w:hint="eastAsia" w:ascii="方正仿宋_GB2312" w:hAnsi="方正仿宋_GB2312" w:eastAsia="方正仿宋_GB2312" w:cs="方正仿宋_GB2312"/>
                <w:color w:val="auto"/>
                <w:szCs w:val="24"/>
              </w:rPr>
              <w:t>供应商具备跨平台课件合成技术专利，得2分，未提供不得分。</w:t>
            </w:r>
          </w:p>
          <w:p w14:paraId="11237A09">
            <w:pPr>
              <w:rPr>
                <w:rFonts w:hint="eastAsia" w:ascii="方正仿宋_GB2312" w:hAnsi="方正仿宋_GB2312" w:eastAsia="方正仿宋_GB2312" w:cs="方正仿宋_GB2312"/>
                <w:color w:val="auto"/>
                <w:spacing w:val="-20"/>
              </w:rPr>
            </w:pPr>
            <w:r>
              <w:rPr>
                <w:rFonts w:hint="eastAsia" w:ascii="方正仿宋_GB2312" w:hAnsi="方正仿宋_GB2312" w:eastAsia="方正仿宋_GB2312" w:cs="方正仿宋_GB2312"/>
                <w:color w:val="auto"/>
              </w:rPr>
              <w:t>注：均须提供复印件并在复印件上加盖投标人公章，原件及证明材料在开评标期间携带备查，未携带原件、或原件与复印件不一致的不得分。如有作假，直接作为无效标处理。</w:t>
            </w:r>
          </w:p>
        </w:tc>
      </w:tr>
      <w:tr w14:paraId="421F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222" w:type="dxa"/>
            <w:gridSpan w:val="2"/>
            <w:shd w:val="clear" w:color="auto" w:fill="FFFFFF"/>
            <w:vAlign w:val="center"/>
          </w:tcPr>
          <w:p w14:paraId="019F9FA3">
            <w:pPr>
              <w:widowControl/>
              <w:spacing w:before="100" w:beforeAutospacing="1" w:after="100" w:afterAutospacing="1"/>
              <w:ind w:left="0" w:firstLine="0"/>
              <w:jc w:val="center"/>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合计(100分)</w:t>
            </w:r>
          </w:p>
        </w:tc>
        <w:tc>
          <w:tcPr>
            <w:tcW w:w="7220" w:type="dxa"/>
            <w:shd w:val="clear" w:color="auto" w:fill="FFFFFF"/>
            <w:vAlign w:val="center"/>
          </w:tcPr>
          <w:p w14:paraId="4A673F7F">
            <w:pPr>
              <w:widowControl/>
              <w:spacing w:before="100" w:beforeAutospacing="1" w:after="100" w:afterAutospacing="1"/>
              <w:ind w:left="0" w:firstLine="0"/>
              <w:jc w:val="both"/>
              <w:rPr>
                <w:rFonts w:hint="eastAsia" w:ascii="方正仿宋_GB2312" w:hAnsi="方正仿宋_GB2312" w:eastAsia="方正仿宋_GB2312" w:cs="方正仿宋_GB2312"/>
                <w:color w:val="auto"/>
                <w:szCs w:val="24"/>
              </w:rPr>
            </w:pPr>
            <w:r>
              <w:rPr>
                <w:rFonts w:hint="eastAsia" w:ascii="方正仿宋_GB2312" w:hAnsi="方正仿宋_GB2312" w:eastAsia="方正仿宋_GB2312" w:cs="方正仿宋_GB2312"/>
                <w:color w:val="auto"/>
                <w:szCs w:val="24"/>
              </w:rPr>
              <w:t>说明:供应商的综合得分分值计算保留到小数点后两位数，第三位数四舍五入;当出现分值相同情况时，则报价低者优先。</w:t>
            </w:r>
          </w:p>
        </w:tc>
      </w:tr>
    </w:tbl>
    <w:p w14:paraId="24302CC7">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p>
    <w:p w14:paraId="4E0D097E">
      <w:pPr>
        <w:spacing w:line="44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3、统分原则</w:t>
      </w:r>
    </w:p>
    <w:p w14:paraId="5D6DEFFA">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（1）各评委自主评分并签字确认。</w:t>
      </w:r>
    </w:p>
    <w:p w14:paraId="72512A24">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（2）各档次分值不得超过评分标准规定的分值。</w:t>
      </w:r>
    </w:p>
    <w:p w14:paraId="2E23F175">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（3）所有评委评分的算术平均值即为响应人该项得分（保留小数点后两位）。</w:t>
      </w:r>
    </w:p>
    <w:p w14:paraId="42992438">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4）技术部分评分中，各评委应自主评分并签字确认。各评委的评分应在磋商小组内进行公示，某个评委对某个响应文件评分分值低于（高于）所有评委对该响应文件评分分值的平均值10分以上（含10分）的，该评委须向磋商小组作出明确解释，理由不充分的该评委应对其评分作修正，若拒不修正的，该评委对此响应文件的评分不得参与计算此响应文件的技术部分得分。</w:t>
      </w:r>
    </w:p>
    <w:p w14:paraId="332347C5">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4、磋商小组发现供应商的报价明显不合理或低于成本，有可能影响产品及服务质量和不能诚信履约的，应当要求该供应商作出书面说明并提供相应的证明材料。供应商不能合理说明或者不能提供相应证明材料的，由磋商小组认定该供应商以低于成本报价的，取消其磋商资格。</w:t>
      </w:r>
    </w:p>
    <w:p w14:paraId="00449D1F">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5、评审中若遇特殊问题，由评审委员会根据有关法律、法规研究决定。</w:t>
      </w:r>
    </w:p>
    <w:p w14:paraId="11D618C2">
      <w:pPr>
        <w:spacing w:line="440" w:lineRule="exact"/>
        <w:ind w:firstLine="420" w:firstLineChars="200"/>
        <w:outlineLvl w:val="1"/>
        <w:rPr>
          <w:rFonts w:hint="eastAsia" w:ascii="方正仿宋_GB2312" w:hAnsi="方正仿宋_GB2312" w:eastAsia="方正仿宋_GB2312" w:cs="方正仿宋_GB2312"/>
          <w:color w:val="000000" w:themeColor="text1"/>
          <w:szCs w:val="21"/>
          <w14:textFill>
            <w14:solidFill>
              <w14:schemeClr w14:val="tx1"/>
            </w14:solidFill>
          </w14:textFill>
        </w:rPr>
      </w:pPr>
      <w:bookmarkStart w:id="249" w:name="_Toc23705"/>
      <w:r>
        <w:rPr>
          <w:rFonts w:hint="eastAsia" w:ascii="方正仿宋_GB2312" w:hAnsi="方正仿宋_GB2312" w:eastAsia="方正仿宋_GB2312" w:cs="方正仿宋_GB2312"/>
          <w:color w:val="000000" w:themeColor="text1"/>
          <w:szCs w:val="21"/>
          <w14:textFill>
            <w14:solidFill>
              <w14:schemeClr w14:val="tx1"/>
            </w14:solidFill>
          </w14:textFill>
        </w:rPr>
        <w:t>四、成交推荐</w:t>
      </w:r>
      <w:bookmarkEnd w:id="228"/>
      <w:bookmarkEnd w:id="249"/>
    </w:p>
    <w:p w14:paraId="1F3E3750">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磋商小组将根据评审后的评审总得分情况由高到低的顺序推荐1～3名成交候选供应商，如得分相同按最终报价由低到高顺序排列；评审总得分相等且最终报价相同时，按技术部分得分高低顺序排列；若还有相同的，由磋商小组记名投票决定。</w:t>
      </w:r>
    </w:p>
    <w:p w14:paraId="16BC9EC5">
      <w:pPr>
        <w:spacing w:line="440" w:lineRule="exact"/>
        <w:ind w:firstLine="420" w:firstLineChars="200"/>
        <w:outlineLvl w:val="1"/>
        <w:rPr>
          <w:rFonts w:hint="eastAsia" w:ascii="方正仿宋_GB2312" w:hAnsi="方正仿宋_GB2312" w:eastAsia="方正仿宋_GB2312" w:cs="方正仿宋_GB2312"/>
          <w:color w:val="000000" w:themeColor="text1"/>
          <w:szCs w:val="21"/>
          <w14:textFill>
            <w14:solidFill>
              <w14:schemeClr w14:val="tx1"/>
            </w14:solidFill>
          </w14:textFill>
        </w:rPr>
      </w:pPr>
      <w:bookmarkStart w:id="250" w:name="_Toc10197"/>
      <w:bookmarkStart w:id="251" w:name="_Toc351421836"/>
      <w:r>
        <w:rPr>
          <w:rFonts w:hint="eastAsia" w:ascii="方正仿宋_GB2312" w:hAnsi="方正仿宋_GB2312" w:eastAsia="方正仿宋_GB2312" w:cs="方正仿宋_GB2312"/>
          <w:color w:val="000000" w:themeColor="text1"/>
          <w:szCs w:val="21"/>
          <w14:textFill>
            <w14:solidFill>
              <w14:schemeClr w14:val="tx1"/>
            </w14:solidFill>
          </w14:textFill>
        </w:rPr>
        <w:t>五、确定原则</w:t>
      </w:r>
      <w:bookmarkEnd w:id="250"/>
    </w:p>
    <w:p w14:paraId="76ED8A56">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评定成交的原则：响应文件能够全部满足磋商文件实质性要求且评审总得分最高。</w:t>
      </w:r>
    </w:p>
    <w:p w14:paraId="500A1456">
      <w:pPr>
        <w:spacing w:line="440" w:lineRule="exact"/>
        <w:ind w:firstLine="420" w:firstLineChars="200"/>
        <w:outlineLvl w:val="1"/>
        <w:rPr>
          <w:rFonts w:hint="eastAsia" w:ascii="方正仿宋_GB2312" w:hAnsi="方正仿宋_GB2312" w:eastAsia="方正仿宋_GB2312" w:cs="方正仿宋_GB2312"/>
          <w:color w:val="000000" w:themeColor="text1"/>
          <w:szCs w:val="21"/>
          <w14:textFill>
            <w14:solidFill>
              <w14:schemeClr w14:val="tx1"/>
            </w14:solidFill>
          </w14:textFill>
        </w:rPr>
      </w:pPr>
      <w:bookmarkStart w:id="252" w:name="_Toc1479"/>
      <w:r>
        <w:rPr>
          <w:rFonts w:hint="eastAsia" w:ascii="方正仿宋_GB2312" w:hAnsi="方正仿宋_GB2312" w:eastAsia="方正仿宋_GB2312" w:cs="方正仿宋_GB2312"/>
          <w:color w:val="000000" w:themeColor="text1"/>
          <w:szCs w:val="21"/>
          <w14:textFill>
            <w14:solidFill>
              <w14:schemeClr w14:val="tx1"/>
            </w14:solidFill>
          </w14:textFill>
        </w:rPr>
        <w:t>六、评审报告</w:t>
      </w:r>
      <w:bookmarkEnd w:id="251"/>
      <w:bookmarkEnd w:id="252"/>
    </w:p>
    <w:p w14:paraId="3D3D64B6">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1、磋商小组完成评审后，应当向采购人提出书面评审报告，并抄送有关行政监督部门。</w:t>
      </w:r>
    </w:p>
    <w:p w14:paraId="5A0F630B">
      <w:pPr>
        <w:spacing w:line="440" w:lineRule="exact"/>
        <w:ind w:firstLine="420" w:firstLineChars="200"/>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评审报告应由磋商小组全体成员签字。对评审结论有异议的磋商小组成员可以书面方式阐述其不同意见和理由。磋商小组成员拒绝在评审报告上签字且不以书面形式阐述其不同意见和理由的，视为同意评审结论，磋商小组应当对此做出书面说明并记录在案。</w:t>
      </w:r>
    </w:p>
    <w:p w14:paraId="0B633486">
      <w:pPr>
        <w:spacing w:line="440" w:lineRule="exact"/>
        <w:ind w:firstLine="420" w:firstLineChars="200"/>
        <w:rPr>
          <w:rFonts w:hint="eastAsia" w:ascii="方正仿宋_GB2312" w:hAnsi="方正仿宋_GB2312" w:eastAsia="方正仿宋_GB2312" w:cs="方正仿宋_GB2312"/>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3、向采购人提交书面评审报告后，磋商小组即告解散。评审过程中使用的文件、表格以及其他资料应当及时归还采购人。</w:t>
      </w:r>
      <w:bookmarkEnd w:id="165"/>
    </w:p>
    <w:sectPr>
      <w:pgSz w:w="11906" w:h="16838"/>
      <w:pgMar w:top="1247" w:right="1247" w:bottom="1247" w:left="1247" w:header="850" w:footer="850" w:gutter="0"/>
      <w:cols w:space="720" w:num="1"/>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6F56B6AF-35ED-4F31-9322-D1F00D012E14}"/>
  </w:font>
  <w:font w:name="楷体">
    <w:panose1 w:val="02010609060101010101"/>
    <w:charset w:val="86"/>
    <w:family w:val="modern"/>
    <w:pitch w:val="default"/>
    <w:sig w:usb0="800002BF" w:usb1="38CF7CFA" w:usb2="00000016" w:usb3="00000000" w:csb0="00040001" w:csb1="00000000"/>
    <w:embedRegular r:id="rId2" w:fontKey="{EFAE37D9-DAED-489E-BA90-8D39B3F1886F}"/>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3" w:fontKey="{8E015327-4B19-43E6-94E1-EBA1D9E088E9}"/>
  </w:font>
  <w:font w:name="华文新魏">
    <w:altName w:val="宋体"/>
    <w:panose1 w:val="0201080004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New York">
    <w:altName w:val="DejaVu Math TeX Gyre"/>
    <w:panose1 w:val="02040503060506020304"/>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方正仿宋_GB2312">
    <w:panose1 w:val="02000000000000000000"/>
    <w:charset w:val="86"/>
    <w:family w:val="auto"/>
    <w:pitch w:val="default"/>
    <w:sig w:usb0="A00002BF" w:usb1="184F6CFA" w:usb2="00000012" w:usb3="00000000" w:csb0="00040001" w:csb1="00000000"/>
    <w:embedRegular r:id="rId4" w:fontKey="{1DFBBC16-887D-480A-806D-E3CCD6F4581B}"/>
  </w:font>
  <w:font w:name="Arial Rounded MT Bold">
    <w:panose1 w:val="020F0704030504030204"/>
    <w:charset w:val="00"/>
    <w:family w:val="swiss"/>
    <w:pitch w:val="default"/>
    <w:sig w:usb0="00000003" w:usb1="00000000" w:usb2="00000000" w:usb3="00000000" w:csb0="20000001" w:csb1="00000000"/>
    <w:embedRegular r:id="rId5" w:fontKey="{02778321-A4C2-4E11-94F1-DD5C49C828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4443652"/>
    </w:sdtPr>
    <w:sdtContent>
      <w:p w14:paraId="108151B7">
        <w:pPr>
          <w:pStyle w:val="25"/>
          <w:jc w:val="center"/>
        </w:pPr>
        <w:r>
          <w:fldChar w:fldCharType="begin"/>
        </w:r>
        <w:r>
          <w:instrText xml:space="preserve">PAGE   \* MERGEFORMAT</w:instrText>
        </w:r>
        <w:r>
          <w:fldChar w:fldCharType="separate"/>
        </w:r>
        <w:r>
          <w:rPr>
            <w:lang w:val="zh-CN"/>
          </w:rPr>
          <w:t>46</w:t>
        </w:r>
        <w:r>
          <w:fldChar w:fldCharType="end"/>
        </w:r>
      </w:p>
    </w:sdtContent>
  </w:sdt>
  <w:p w14:paraId="7AE90A6D">
    <w:pPr>
      <w:pStyle w:val="25"/>
      <w:jc w:val="center"/>
      <w:rPr>
        <w:rFonts w:ascii="Arial Rounded MT Bold" w:hAnsi="Arial Rounded MT Bold"/>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486B">
    <w:pPr>
      <w:pStyle w:val="26"/>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6F07">
    <w:pPr>
      <w:pStyle w:val="26"/>
      <w:pBdr>
        <w:bottom w:val="single" w:color="auto" w:sz="6" w:space="3"/>
      </w:pBdr>
      <w:jc w:val="both"/>
    </w:pPr>
    <w:r>
      <w:rPr>
        <w:rFonts w:hint="eastAsia" w:ascii="宋体"/>
        <w:lang w:val="en-GB"/>
      </w:rPr>
      <w:t xml:space="preserve">（项目名称）                                </w:t>
    </w:r>
    <w:r>
      <w:rPr>
        <w:rFonts w:hint="eastAsia" w:ascii="宋体"/>
      </w:rPr>
      <w:t xml:space="preserve">                                           采购编号：</w:t>
    </w:r>
    <w:r>
      <w:rPr>
        <w:rFonts w:hint="eastAsia" w:ascii="宋体"/>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B9DEB0"/>
    <w:multiLevelType w:val="singleLevel"/>
    <w:tmpl w:val="F9B9DEB0"/>
    <w:lvl w:ilvl="0" w:tentative="0">
      <w:start w:val="1"/>
      <w:numFmt w:val="chineseCounting"/>
      <w:suff w:val="space"/>
      <w:lvlText w:val="第%1章"/>
      <w:lvlJc w:val="left"/>
      <w:rPr>
        <w:rFonts w:hint="eastAsia"/>
      </w:rPr>
    </w:lvl>
  </w:abstractNum>
  <w:abstractNum w:abstractNumId="1">
    <w:nsid w:val="00000003"/>
    <w:multiLevelType w:val="singleLevel"/>
    <w:tmpl w:val="00000003"/>
    <w:lvl w:ilvl="0" w:tentative="0">
      <w:start w:val="1"/>
      <w:numFmt w:val="decimal"/>
      <w:suff w:val="nothing"/>
      <w:lvlText w:val="%1）"/>
      <w:lvlJc w:val="left"/>
    </w:lvl>
  </w:abstractNum>
  <w:abstractNum w:abstractNumId="2">
    <w:nsid w:val="57C2761B"/>
    <w:multiLevelType w:val="singleLevel"/>
    <w:tmpl w:val="57C2761B"/>
    <w:lvl w:ilvl="0" w:tentative="0">
      <w:start w:val="4"/>
      <w:numFmt w:val="chineseCounting"/>
      <w:suff w:val="space"/>
      <w:lvlText w:val="第%1章"/>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4NjJkM2ZjYWI3MGI2NjkzMTdlMTIyMTM1NTc2NTgifQ=="/>
  </w:docVars>
  <w:rsids>
    <w:rsidRoot w:val="004D3DAF"/>
    <w:rsid w:val="0000078C"/>
    <w:rsid w:val="00000CA6"/>
    <w:rsid w:val="00001429"/>
    <w:rsid w:val="000014F9"/>
    <w:rsid w:val="00001B50"/>
    <w:rsid w:val="00001C1C"/>
    <w:rsid w:val="00001F08"/>
    <w:rsid w:val="00002370"/>
    <w:rsid w:val="0000237F"/>
    <w:rsid w:val="000033DC"/>
    <w:rsid w:val="000035A8"/>
    <w:rsid w:val="00004095"/>
    <w:rsid w:val="00004999"/>
    <w:rsid w:val="000064EC"/>
    <w:rsid w:val="00006C35"/>
    <w:rsid w:val="00007E33"/>
    <w:rsid w:val="000109D9"/>
    <w:rsid w:val="000110D2"/>
    <w:rsid w:val="00011E5C"/>
    <w:rsid w:val="00011E67"/>
    <w:rsid w:val="0001238A"/>
    <w:rsid w:val="0001246A"/>
    <w:rsid w:val="00012B1D"/>
    <w:rsid w:val="0001376C"/>
    <w:rsid w:val="0001416D"/>
    <w:rsid w:val="00014AE9"/>
    <w:rsid w:val="00014B74"/>
    <w:rsid w:val="00014C89"/>
    <w:rsid w:val="00014CD9"/>
    <w:rsid w:val="00015236"/>
    <w:rsid w:val="000157C2"/>
    <w:rsid w:val="00015D2A"/>
    <w:rsid w:val="00016413"/>
    <w:rsid w:val="00016929"/>
    <w:rsid w:val="00016A70"/>
    <w:rsid w:val="000176C4"/>
    <w:rsid w:val="00017844"/>
    <w:rsid w:val="0001787E"/>
    <w:rsid w:val="00017C9C"/>
    <w:rsid w:val="00020431"/>
    <w:rsid w:val="000207C3"/>
    <w:rsid w:val="00020EAA"/>
    <w:rsid w:val="00020F8D"/>
    <w:rsid w:val="0002200A"/>
    <w:rsid w:val="000220ED"/>
    <w:rsid w:val="00022A3A"/>
    <w:rsid w:val="00022A60"/>
    <w:rsid w:val="000234A0"/>
    <w:rsid w:val="000237A5"/>
    <w:rsid w:val="00023FBC"/>
    <w:rsid w:val="00024FD7"/>
    <w:rsid w:val="000256B5"/>
    <w:rsid w:val="00025717"/>
    <w:rsid w:val="00025BA8"/>
    <w:rsid w:val="0002629E"/>
    <w:rsid w:val="0002753A"/>
    <w:rsid w:val="000276C4"/>
    <w:rsid w:val="00027921"/>
    <w:rsid w:val="0003017F"/>
    <w:rsid w:val="00030493"/>
    <w:rsid w:val="000304A5"/>
    <w:rsid w:val="0003100C"/>
    <w:rsid w:val="00031230"/>
    <w:rsid w:val="000319DF"/>
    <w:rsid w:val="00032A9F"/>
    <w:rsid w:val="000341A0"/>
    <w:rsid w:val="00034F89"/>
    <w:rsid w:val="00035CCA"/>
    <w:rsid w:val="000366DC"/>
    <w:rsid w:val="00036904"/>
    <w:rsid w:val="000369F6"/>
    <w:rsid w:val="0003769E"/>
    <w:rsid w:val="000376EF"/>
    <w:rsid w:val="000404AB"/>
    <w:rsid w:val="00040559"/>
    <w:rsid w:val="00040F88"/>
    <w:rsid w:val="00041461"/>
    <w:rsid w:val="00042BA8"/>
    <w:rsid w:val="000433EE"/>
    <w:rsid w:val="000437B3"/>
    <w:rsid w:val="000448E1"/>
    <w:rsid w:val="000457EB"/>
    <w:rsid w:val="00045B84"/>
    <w:rsid w:val="00045F15"/>
    <w:rsid w:val="00045FE6"/>
    <w:rsid w:val="000465E2"/>
    <w:rsid w:val="00047070"/>
    <w:rsid w:val="00047150"/>
    <w:rsid w:val="00047341"/>
    <w:rsid w:val="0004770F"/>
    <w:rsid w:val="00051707"/>
    <w:rsid w:val="00052761"/>
    <w:rsid w:val="00052BE7"/>
    <w:rsid w:val="00052FB8"/>
    <w:rsid w:val="000536C5"/>
    <w:rsid w:val="00053BC0"/>
    <w:rsid w:val="00054001"/>
    <w:rsid w:val="000548B1"/>
    <w:rsid w:val="000556A6"/>
    <w:rsid w:val="00055E55"/>
    <w:rsid w:val="0005699F"/>
    <w:rsid w:val="00056D29"/>
    <w:rsid w:val="00057008"/>
    <w:rsid w:val="00057AB9"/>
    <w:rsid w:val="00057E0B"/>
    <w:rsid w:val="0006078F"/>
    <w:rsid w:val="00060EF9"/>
    <w:rsid w:val="0006120B"/>
    <w:rsid w:val="0006168B"/>
    <w:rsid w:val="00061768"/>
    <w:rsid w:val="00061845"/>
    <w:rsid w:val="000638D8"/>
    <w:rsid w:val="00063F31"/>
    <w:rsid w:val="000641EB"/>
    <w:rsid w:val="000646CA"/>
    <w:rsid w:val="00064A94"/>
    <w:rsid w:val="00064AA1"/>
    <w:rsid w:val="00064E95"/>
    <w:rsid w:val="000659EE"/>
    <w:rsid w:val="00066602"/>
    <w:rsid w:val="000668EE"/>
    <w:rsid w:val="000673EB"/>
    <w:rsid w:val="00067422"/>
    <w:rsid w:val="000679D0"/>
    <w:rsid w:val="00070148"/>
    <w:rsid w:val="000702E7"/>
    <w:rsid w:val="00070DA0"/>
    <w:rsid w:val="0007141C"/>
    <w:rsid w:val="00071651"/>
    <w:rsid w:val="000716B9"/>
    <w:rsid w:val="0007173F"/>
    <w:rsid w:val="00071BDD"/>
    <w:rsid w:val="00071FE9"/>
    <w:rsid w:val="00072D3F"/>
    <w:rsid w:val="000733C3"/>
    <w:rsid w:val="000735D6"/>
    <w:rsid w:val="000736EC"/>
    <w:rsid w:val="00073B26"/>
    <w:rsid w:val="00073B2B"/>
    <w:rsid w:val="000742DC"/>
    <w:rsid w:val="00075AFA"/>
    <w:rsid w:val="00075DF9"/>
    <w:rsid w:val="00076EDB"/>
    <w:rsid w:val="00077480"/>
    <w:rsid w:val="0008016B"/>
    <w:rsid w:val="00080567"/>
    <w:rsid w:val="00080E42"/>
    <w:rsid w:val="00081246"/>
    <w:rsid w:val="000816CB"/>
    <w:rsid w:val="00081D72"/>
    <w:rsid w:val="0008239B"/>
    <w:rsid w:val="000823C3"/>
    <w:rsid w:val="000828B7"/>
    <w:rsid w:val="00082948"/>
    <w:rsid w:val="000830A4"/>
    <w:rsid w:val="0008332D"/>
    <w:rsid w:val="000833B7"/>
    <w:rsid w:val="0008341E"/>
    <w:rsid w:val="0008363D"/>
    <w:rsid w:val="00083E34"/>
    <w:rsid w:val="00084A03"/>
    <w:rsid w:val="00084CF2"/>
    <w:rsid w:val="000851FE"/>
    <w:rsid w:val="0008557E"/>
    <w:rsid w:val="00086044"/>
    <w:rsid w:val="00086855"/>
    <w:rsid w:val="000868D4"/>
    <w:rsid w:val="00086AD3"/>
    <w:rsid w:val="00087568"/>
    <w:rsid w:val="00087655"/>
    <w:rsid w:val="00090B7C"/>
    <w:rsid w:val="00091869"/>
    <w:rsid w:val="000919B4"/>
    <w:rsid w:val="00092592"/>
    <w:rsid w:val="00092A5A"/>
    <w:rsid w:val="000931CE"/>
    <w:rsid w:val="00093237"/>
    <w:rsid w:val="00093327"/>
    <w:rsid w:val="000936BF"/>
    <w:rsid w:val="0009444C"/>
    <w:rsid w:val="00094575"/>
    <w:rsid w:val="00094CBE"/>
    <w:rsid w:val="00094D65"/>
    <w:rsid w:val="000950FB"/>
    <w:rsid w:val="000953B3"/>
    <w:rsid w:val="00095B01"/>
    <w:rsid w:val="00095BA4"/>
    <w:rsid w:val="0009645E"/>
    <w:rsid w:val="00096620"/>
    <w:rsid w:val="00096CDB"/>
    <w:rsid w:val="00096F26"/>
    <w:rsid w:val="00097075"/>
    <w:rsid w:val="0009757D"/>
    <w:rsid w:val="00097B77"/>
    <w:rsid w:val="000A00D3"/>
    <w:rsid w:val="000A00E6"/>
    <w:rsid w:val="000A0CA5"/>
    <w:rsid w:val="000A0D8F"/>
    <w:rsid w:val="000A120C"/>
    <w:rsid w:val="000A1AD7"/>
    <w:rsid w:val="000A1B19"/>
    <w:rsid w:val="000A1E53"/>
    <w:rsid w:val="000A1F81"/>
    <w:rsid w:val="000A26CF"/>
    <w:rsid w:val="000A2B8E"/>
    <w:rsid w:val="000A2B92"/>
    <w:rsid w:val="000A395D"/>
    <w:rsid w:val="000A421E"/>
    <w:rsid w:val="000A48FE"/>
    <w:rsid w:val="000A4ADA"/>
    <w:rsid w:val="000A4D1D"/>
    <w:rsid w:val="000A5651"/>
    <w:rsid w:val="000A5833"/>
    <w:rsid w:val="000A5DB5"/>
    <w:rsid w:val="000A77FB"/>
    <w:rsid w:val="000B1AE8"/>
    <w:rsid w:val="000B1F44"/>
    <w:rsid w:val="000B2553"/>
    <w:rsid w:val="000B29EE"/>
    <w:rsid w:val="000B2B03"/>
    <w:rsid w:val="000B2D07"/>
    <w:rsid w:val="000B3278"/>
    <w:rsid w:val="000B3833"/>
    <w:rsid w:val="000B3E98"/>
    <w:rsid w:val="000B3ED6"/>
    <w:rsid w:val="000B47F8"/>
    <w:rsid w:val="000B4BAC"/>
    <w:rsid w:val="000B4BD2"/>
    <w:rsid w:val="000B4EFD"/>
    <w:rsid w:val="000B65E5"/>
    <w:rsid w:val="000B6B5F"/>
    <w:rsid w:val="000B7193"/>
    <w:rsid w:val="000B78EF"/>
    <w:rsid w:val="000C0334"/>
    <w:rsid w:val="000C0882"/>
    <w:rsid w:val="000C0A0D"/>
    <w:rsid w:val="000C161C"/>
    <w:rsid w:val="000C17BB"/>
    <w:rsid w:val="000C1934"/>
    <w:rsid w:val="000C2740"/>
    <w:rsid w:val="000C2E0A"/>
    <w:rsid w:val="000C2F95"/>
    <w:rsid w:val="000C361A"/>
    <w:rsid w:val="000C3B0A"/>
    <w:rsid w:val="000C41B5"/>
    <w:rsid w:val="000C4CF2"/>
    <w:rsid w:val="000C5240"/>
    <w:rsid w:val="000C52F6"/>
    <w:rsid w:val="000C5661"/>
    <w:rsid w:val="000C5684"/>
    <w:rsid w:val="000C5745"/>
    <w:rsid w:val="000C57D4"/>
    <w:rsid w:val="000C68E0"/>
    <w:rsid w:val="000C6EBC"/>
    <w:rsid w:val="000C7047"/>
    <w:rsid w:val="000C7A7C"/>
    <w:rsid w:val="000C7E68"/>
    <w:rsid w:val="000D0637"/>
    <w:rsid w:val="000D0999"/>
    <w:rsid w:val="000D111E"/>
    <w:rsid w:val="000D12B0"/>
    <w:rsid w:val="000D2682"/>
    <w:rsid w:val="000D2C10"/>
    <w:rsid w:val="000D3DB2"/>
    <w:rsid w:val="000D43BA"/>
    <w:rsid w:val="000D47FC"/>
    <w:rsid w:val="000D4BAB"/>
    <w:rsid w:val="000D4EC3"/>
    <w:rsid w:val="000D53D3"/>
    <w:rsid w:val="000D559B"/>
    <w:rsid w:val="000D5EE1"/>
    <w:rsid w:val="000D6320"/>
    <w:rsid w:val="000D7257"/>
    <w:rsid w:val="000D72BD"/>
    <w:rsid w:val="000D7CC5"/>
    <w:rsid w:val="000E0699"/>
    <w:rsid w:val="000E09C0"/>
    <w:rsid w:val="000E1AF7"/>
    <w:rsid w:val="000E1BC4"/>
    <w:rsid w:val="000E1D93"/>
    <w:rsid w:val="000E1DA3"/>
    <w:rsid w:val="000E235B"/>
    <w:rsid w:val="000E2D6F"/>
    <w:rsid w:val="000E2F93"/>
    <w:rsid w:val="000E33BC"/>
    <w:rsid w:val="000E35D0"/>
    <w:rsid w:val="000E39D1"/>
    <w:rsid w:val="000E3B52"/>
    <w:rsid w:val="000E437E"/>
    <w:rsid w:val="000E72C7"/>
    <w:rsid w:val="000E744C"/>
    <w:rsid w:val="000F09D1"/>
    <w:rsid w:val="000F1BCB"/>
    <w:rsid w:val="000F1FE3"/>
    <w:rsid w:val="000F2072"/>
    <w:rsid w:val="000F23A6"/>
    <w:rsid w:val="000F3184"/>
    <w:rsid w:val="000F35CB"/>
    <w:rsid w:val="000F3B82"/>
    <w:rsid w:val="000F3BB7"/>
    <w:rsid w:val="000F3E82"/>
    <w:rsid w:val="000F3FEA"/>
    <w:rsid w:val="000F4146"/>
    <w:rsid w:val="000F42CA"/>
    <w:rsid w:val="000F5083"/>
    <w:rsid w:val="000F5DC6"/>
    <w:rsid w:val="000F5E44"/>
    <w:rsid w:val="000F6178"/>
    <w:rsid w:val="000F6C27"/>
    <w:rsid w:val="000F6E2A"/>
    <w:rsid w:val="000F6E5C"/>
    <w:rsid w:val="000F7DFC"/>
    <w:rsid w:val="0010091A"/>
    <w:rsid w:val="001012D9"/>
    <w:rsid w:val="001016A2"/>
    <w:rsid w:val="0010192C"/>
    <w:rsid w:val="0010211A"/>
    <w:rsid w:val="0010291C"/>
    <w:rsid w:val="00102DDE"/>
    <w:rsid w:val="00102FE7"/>
    <w:rsid w:val="001031EA"/>
    <w:rsid w:val="001033BC"/>
    <w:rsid w:val="00103485"/>
    <w:rsid w:val="001035B7"/>
    <w:rsid w:val="00103618"/>
    <w:rsid w:val="001041F8"/>
    <w:rsid w:val="00105B08"/>
    <w:rsid w:val="00106141"/>
    <w:rsid w:val="001061B1"/>
    <w:rsid w:val="00106BCB"/>
    <w:rsid w:val="00106E70"/>
    <w:rsid w:val="00107E53"/>
    <w:rsid w:val="00107F33"/>
    <w:rsid w:val="001102A2"/>
    <w:rsid w:val="00110BFF"/>
    <w:rsid w:val="0011133A"/>
    <w:rsid w:val="0011197E"/>
    <w:rsid w:val="00111C17"/>
    <w:rsid w:val="00111E09"/>
    <w:rsid w:val="001124B7"/>
    <w:rsid w:val="001131EC"/>
    <w:rsid w:val="001132C9"/>
    <w:rsid w:val="00113A32"/>
    <w:rsid w:val="0011463B"/>
    <w:rsid w:val="001153A2"/>
    <w:rsid w:val="00115A43"/>
    <w:rsid w:val="001166F1"/>
    <w:rsid w:val="00116825"/>
    <w:rsid w:val="00117925"/>
    <w:rsid w:val="00117A59"/>
    <w:rsid w:val="00117E6A"/>
    <w:rsid w:val="00120209"/>
    <w:rsid w:val="001204D0"/>
    <w:rsid w:val="0012070E"/>
    <w:rsid w:val="00120727"/>
    <w:rsid w:val="00120846"/>
    <w:rsid w:val="00120917"/>
    <w:rsid w:val="00120FD4"/>
    <w:rsid w:val="0012133B"/>
    <w:rsid w:val="001217E2"/>
    <w:rsid w:val="00121A4A"/>
    <w:rsid w:val="00121A67"/>
    <w:rsid w:val="00121E25"/>
    <w:rsid w:val="00122473"/>
    <w:rsid w:val="00122A7E"/>
    <w:rsid w:val="00122C12"/>
    <w:rsid w:val="00122D6D"/>
    <w:rsid w:val="001231B9"/>
    <w:rsid w:val="001233F0"/>
    <w:rsid w:val="00123BAC"/>
    <w:rsid w:val="00124406"/>
    <w:rsid w:val="0012477C"/>
    <w:rsid w:val="00125DF9"/>
    <w:rsid w:val="00126182"/>
    <w:rsid w:val="001262F4"/>
    <w:rsid w:val="00126C2D"/>
    <w:rsid w:val="00126CF4"/>
    <w:rsid w:val="00126D39"/>
    <w:rsid w:val="00126F05"/>
    <w:rsid w:val="0013055D"/>
    <w:rsid w:val="00131DE1"/>
    <w:rsid w:val="001324C8"/>
    <w:rsid w:val="00133005"/>
    <w:rsid w:val="0013311A"/>
    <w:rsid w:val="001335A0"/>
    <w:rsid w:val="0013396C"/>
    <w:rsid w:val="00133DDC"/>
    <w:rsid w:val="00133F5A"/>
    <w:rsid w:val="00134C45"/>
    <w:rsid w:val="00134D6A"/>
    <w:rsid w:val="001358F1"/>
    <w:rsid w:val="001363A5"/>
    <w:rsid w:val="0013680E"/>
    <w:rsid w:val="0013698E"/>
    <w:rsid w:val="00136D89"/>
    <w:rsid w:val="00136EB4"/>
    <w:rsid w:val="00137599"/>
    <w:rsid w:val="001401A2"/>
    <w:rsid w:val="001420A7"/>
    <w:rsid w:val="001422BE"/>
    <w:rsid w:val="001425DB"/>
    <w:rsid w:val="001425FB"/>
    <w:rsid w:val="00142D3D"/>
    <w:rsid w:val="00142E96"/>
    <w:rsid w:val="00143B58"/>
    <w:rsid w:val="00143D9E"/>
    <w:rsid w:val="00144004"/>
    <w:rsid w:val="00144CBE"/>
    <w:rsid w:val="00145612"/>
    <w:rsid w:val="001467D4"/>
    <w:rsid w:val="00146C66"/>
    <w:rsid w:val="00146FD3"/>
    <w:rsid w:val="001505AF"/>
    <w:rsid w:val="00151C18"/>
    <w:rsid w:val="00151E71"/>
    <w:rsid w:val="001522DE"/>
    <w:rsid w:val="00152FF8"/>
    <w:rsid w:val="00153507"/>
    <w:rsid w:val="0015416A"/>
    <w:rsid w:val="001547AD"/>
    <w:rsid w:val="00154A59"/>
    <w:rsid w:val="0015531F"/>
    <w:rsid w:val="001562E1"/>
    <w:rsid w:val="00160303"/>
    <w:rsid w:val="00160393"/>
    <w:rsid w:val="0016093C"/>
    <w:rsid w:val="00160AA3"/>
    <w:rsid w:val="001610E6"/>
    <w:rsid w:val="00163AE1"/>
    <w:rsid w:val="0016402D"/>
    <w:rsid w:val="0016436D"/>
    <w:rsid w:val="00164697"/>
    <w:rsid w:val="0016488C"/>
    <w:rsid w:val="001649AD"/>
    <w:rsid w:val="00164D7D"/>
    <w:rsid w:val="001659D4"/>
    <w:rsid w:val="00165CFF"/>
    <w:rsid w:val="00165F94"/>
    <w:rsid w:val="00166433"/>
    <w:rsid w:val="001668ED"/>
    <w:rsid w:val="00166A18"/>
    <w:rsid w:val="00166C8A"/>
    <w:rsid w:val="00166EE5"/>
    <w:rsid w:val="00166FF2"/>
    <w:rsid w:val="00167E7D"/>
    <w:rsid w:val="0017012A"/>
    <w:rsid w:val="00170F2C"/>
    <w:rsid w:val="0017191F"/>
    <w:rsid w:val="00171938"/>
    <w:rsid w:val="001724D3"/>
    <w:rsid w:val="00172525"/>
    <w:rsid w:val="00172B83"/>
    <w:rsid w:val="0017335D"/>
    <w:rsid w:val="0017393B"/>
    <w:rsid w:val="001739CF"/>
    <w:rsid w:val="001739D0"/>
    <w:rsid w:val="001739D1"/>
    <w:rsid w:val="00173A1C"/>
    <w:rsid w:val="00174519"/>
    <w:rsid w:val="00174A51"/>
    <w:rsid w:val="001752C0"/>
    <w:rsid w:val="00175C85"/>
    <w:rsid w:val="00175D05"/>
    <w:rsid w:val="0017620A"/>
    <w:rsid w:val="00176676"/>
    <w:rsid w:val="001767B8"/>
    <w:rsid w:val="00176CD4"/>
    <w:rsid w:val="00176CDF"/>
    <w:rsid w:val="00176E89"/>
    <w:rsid w:val="00176EDA"/>
    <w:rsid w:val="00177B72"/>
    <w:rsid w:val="00177F57"/>
    <w:rsid w:val="00180190"/>
    <w:rsid w:val="00180A91"/>
    <w:rsid w:val="00180ADF"/>
    <w:rsid w:val="00180B5D"/>
    <w:rsid w:val="00182000"/>
    <w:rsid w:val="001827BE"/>
    <w:rsid w:val="00182DE7"/>
    <w:rsid w:val="001832BF"/>
    <w:rsid w:val="0018331A"/>
    <w:rsid w:val="00183A38"/>
    <w:rsid w:val="001842A0"/>
    <w:rsid w:val="001846DF"/>
    <w:rsid w:val="00185758"/>
    <w:rsid w:val="00185E76"/>
    <w:rsid w:val="0018786B"/>
    <w:rsid w:val="0019076F"/>
    <w:rsid w:val="00192111"/>
    <w:rsid w:val="00192197"/>
    <w:rsid w:val="00192336"/>
    <w:rsid w:val="00192AB6"/>
    <w:rsid w:val="00192CE6"/>
    <w:rsid w:val="00192E82"/>
    <w:rsid w:val="00194157"/>
    <w:rsid w:val="0019428E"/>
    <w:rsid w:val="001946A1"/>
    <w:rsid w:val="001946B5"/>
    <w:rsid w:val="00194750"/>
    <w:rsid w:val="00195130"/>
    <w:rsid w:val="0019522B"/>
    <w:rsid w:val="0019625C"/>
    <w:rsid w:val="0019630B"/>
    <w:rsid w:val="001965D4"/>
    <w:rsid w:val="00197E69"/>
    <w:rsid w:val="001A01D2"/>
    <w:rsid w:val="001A063F"/>
    <w:rsid w:val="001A0EBF"/>
    <w:rsid w:val="001A1355"/>
    <w:rsid w:val="001A1492"/>
    <w:rsid w:val="001A1947"/>
    <w:rsid w:val="001A3311"/>
    <w:rsid w:val="001A36DC"/>
    <w:rsid w:val="001A40EF"/>
    <w:rsid w:val="001A5085"/>
    <w:rsid w:val="001A572C"/>
    <w:rsid w:val="001A5DB5"/>
    <w:rsid w:val="001A71FD"/>
    <w:rsid w:val="001A7839"/>
    <w:rsid w:val="001A7858"/>
    <w:rsid w:val="001A78A3"/>
    <w:rsid w:val="001A7CC8"/>
    <w:rsid w:val="001A7D7D"/>
    <w:rsid w:val="001A7FF4"/>
    <w:rsid w:val="001B011F"/>
    <w:rsid w:val="001B0182"/>
    <w:rsid w:val="001B0475"/>
    <w:rsid w:val="001B0685"/>
    <w:rsid w:val="001B08C4"/>
    <w:rsid w:val="001B0C53"/>
    <w:rsid w:val="001B1707"/>
    <w:rsid w:val="001B1B02"/>
    <w:rsid w:val="001B1CD9"/>
    <w:rsid w:val="001B1E2F"/>
    <w:rsid w:val="001B2184"/>
    <w:rsid w:val="001B23EE"/>
    <w:rsid w:val="001B25C3"/>
    <w:rsid w:val="001B32E6"/>
    <w:rsid w:val="001B3362"/>
    <w:rsid w:val="001B378B"/>
    <w:rsid w:val="001B3D74"/>
    <w:rsid w:val="001B45DB"/>
    <w:rsid w:val="001B4903"/>
    <w:rsid w:val="001B4996"/>
    <w:rsid w:val="001B5012"/>
    <w:rsid w:val="001B56BA"/>
    <w:rsid w:val="001B6F30"/>
    <w:rsid w:val="001B7114"/>
    <w:rsid w:val="001B75E2"/>
    <w:rsid w:val="001B7701"/>
    <w:rsid w:val="001B7B59"/>
    <w:rsid w:val="001B7BBE"/>
    <w:rsid w:val="001C06E1"/>
    <w:rsid w:val="001C0E81"/>
    <w:rsid w:val="001C1699"/>
    <w:rsid w:val="001C1ECE"/>
    <w:rsid w:val="001C20BF"/>
    <w:rsid w:val="001C23F2"/>
    <w:rsid w:val="001C244F"/>
    <w:rsid w:val="001C2493"/>
    <w:rsid w:val="001C2692"/>
    <w:rsid w:val="001C2E74"/>
    <w:rsid w:val="001C2EFB"/>
    <w:rsid w:val="001C3509"/>
    <w:rsid w:val="001C3834"/>
    <w:rsid w:val="001C3B82"/>
    <w:rsid w:val="001C42F9"/>
    <w:rsid w:val="001C43D6"/>
    <w:rsid w:val="001C6C59"/>
    <w:rsid w:val="001D03C2"/>
    <w:rsid w:val="001D04D4"/>
    <w:rsid w:val="001D0573"/>
    <w:rsid w:val="001D0F0B"/>
    <w:rsid w:val="001D1EBF"/>
    <w:rsid w:val="001D20B8"/>
    <w:rsid w:val="001D243E"/>
    <w:rsid w:val="001D27AE"/>
    <w:rsid w:val="001D354B"/>
    <w:rsid w:val="001D5C56"/>
    <w:rsid w:val="001D6321"/>
    <w:rsid w:val="001D6C68"/>
    <w:rsid w:val="001D7024"/>
    <w:rsid w:val="001D70F1"/>
    <w:rsid w:val="001D71D7"/>
    <w:rsid w:val="001E0194"/>
    <w:rsid w:val="001E1624"/>
    <w:rsid w:val="001E1699"/>
    <w:rsid w:val="001E1853"/>
    <w:rsid w:val="001E1B1A"/>
    <w:rsid w:val="001E20A7"/>
    <w:rsid w:val="001E2218"/>
    <w:rsid w:val="001E2D94"/>
    <w:rsid w:val="001E3388"/>
    <w:rsid w:val="001E35E9"/>
    <w:rsid w:val="001E3C9E"/>
    <w:rsid w:val="001E3FA9"/>
    <w:rsid w:val="001E4081"/>
    <w:rsid w:val="001E41B6"/>
    <w:rsid w:val="001E44DC"/>
    <w:rsid w:val="001E4AB8"/>
    <w:rsid w:val="001E5202"/>
    <w:rsid w:val="001E5C4F"/>
    <w:rsid w:val="001E6A2F"/>
    <w:rsid w:val="001E6F82"/>
    <w:rsid w:val="001E725B"/>
    <w:rsid w:val="001E77D1"/>
    <w:rsid w:val="001E7BAA"/>
    <w:rsid w:val="001F0091"/>
    <w:rsid w:val="001F0D2C"/>
    <w:rsid w:val="001F1A77"/>
    <w:rsid w:val="001F2B87"/>
    <w:rsid w:val="001F2E9C"/>
    <w:rsid w:val="001F35B6"/>
    <w:rsid w:val="001F3787"/>
    <w:rsid w:val="001F43F7"/>
    <w:rsid w:val="001F4C11"/>
    <w:rsid w:val="001F51C4"/>
    <w:rsid w:val="001F51F1"/>
    <w:rsid w:val="001F635A"/>
    <w:rsid w:val="001F6E46"/>
    <w:rsid w:val="001F75FA"/>
    <w:rsid w:val="001F7A37"/>
    <w:rsid w:val="001F7AFA"/>
    <w:rsid w:val="001F7D09"/>
    <w:rsid w:val="0020152B"/>
    <w:rsid w:val="0020158C"/>
    <w:rsid w:val="00201B61"/>
    <w:rsid w:val="00203401"/>
    <w:rsid w:val="00204143"/>
    <w:rsid w:val="002043FD"/>
    <w:rsid w:val="002044EE"/>
    <w:rsid w:val="00205004"/>
    <w:rsid w:val="00205E97"/>
    <w:rsid w:val="0020636E"/>
    <w:rsid w:val="00206AA8"/>
    <w:rsid w:val="00206BF1"/>
    <w:rsid w:val="00206F4A"/>
    <w:rsid w:val="0020757A"/>
    <w:rsid w:val="0020765E"/>
    <w:rsid w:val="0020768D"/>
    <w:rsid w:val="00207691"/>
    <w:rsid w:val="002078CE"/>
    <w:rsid w:val="0021030B"/>
    <w:rsid w:val="002104A1"/>
    <w:rsid w:val="00210539"/>
    <w:rsid w:val="0021167D"/>
    <w:rsid w:val="002116CC"/>
    <w:rsid w:val="00212881"/>
    <w:rsid w:val="00214597"/>
    <w:rsid w:val="00215143"/>
    <w:rsid w:val="00215284"/>
    <w:rsid w:val="002159F3"/>
    <w:rsid w:val="00216499"/>
    <w:rsid w:val="002167C7"/>
    <w:rsid w:val="0021681A"/>
    <w:rsid w:val="002169E5"/>
    <w:rsid w:val="00216A14"/>
    <w:rsid w:val="00216F25"/>
    <w:rsid w:val="00217AB5"/>
    <w:rsid w:val="00220A8F"/>
    <w:rsid w:val="00221022"/>
    <w:rsid w:val="0022120C"/>
    <w:rsid w:val="0022140F"/>
    <w:rsid w:val="0022186B"/>
    <w:rsid w:val="00221CAF"/>
    <w:rsid w:val="002224B0"/>
    <w:rsid w:val="0022292A"/>
    <w:rsid w:val="0022368A"/>
    <w:rsid w:val="00223733"/>
    <w:rsid w:val="002238BB"/>
    <w:rsid w:val="00223A2B"/>
    <w:rsid w:val="00224268"/>
    <w:rsid w:val="00224912"/>
    <w:rsid w:val="00224C17"/>
    <w:rsid w:val="0022526B"/>
    <w:rsid w:val="0022566F"/>
    <w:rsid w:val="00225A31"/>
    <w:rsid w:val="002268E1"/>
    <w:rsid w:val="00226F57"/>
    <w:rsid w:val="00226F92"/>
    <w:rsid w:val="0022703B"/>
    <w:rsid w:val="0022775E"/>
    <w:rsid w:val="00227C08"/>
    <w:rsid w:val="00230018"/>
    <w:rsid w:val="002308E2"/>
    <w:rsid w:val="00230B9D"/>
    <w:rsid w:val="00231251"/>
    <w:rsid w:val="002316E3"/>
    <w:rsid w:val="002318D1"/>
    <w:rsid w:val="002329F2"/>
    <w:rsid w:val="00233629"/>
    <w:rsid w:val="002349D1"/>
    <w:rsid w:val="00234FFE"/>
    <w:rsid w:val="00235640"/>
    <w:rsid w:val="00236392"/>
    <w:rsid w:val="0023639D"/>
    <w:rsid w:val="00236685"/>
    <w:rsid w:val="00236689"/>
    <w:rsid w:val="002367CA"/>
    <w:rsid w:val="00236D14"/>
    <w:rsid w:val="00237D56"/>
    <w:rsid w:val="00237D7C"/>
    <w:rsid w:val="00240309"/>
    <w:rsid w:val="0024035E"/>
    <w:rsid w:val="00240B17"/>
    <w:rsid w:val="002425FE"/>
    <w:rsid w:val="00243284"/>
    <w:rsid w:val="00243972"/>
    <w:rsid w:val="002439FC"/>
    <w:rsid w:val="00243AA5"/>
    <w:rsid w:val="00244EFC"/>
    <w:rsid w:val="0024640F"/>
    <w:rsid w:val="002464CB"/>
    <w:rsid w:val="00246853"/>
    <w:rsid w:val="002469F8"/>
    <w:rsid w:val="00246DFC"/>
    <w:rsid w:val="00247AF9"/>
    <w:rsid w:val="00250448"/>
    <w:rsid w:val="00250CFA"/>
    <w:rsid w:val="002515B6"/>
    <w:rsid w:val="00252E23"/>
    <w:rsid w:val="002538D3"/>
    <w:rsid w:val="00254448"/>
    <w:rsid w:val="00254B17"/>
    <w:rsid w:val="00254C91"/>
    <w:rsid w:val="002552B2"/>
    <w:rsid w:val="00255456"/>
    <w:rsid w:val="00255733"/>
    <w:rsid w:val="00255B7B"/>
    <w:rsid w:val="00255BFB"/>
    <w:rsid w:val="00255C1D"/>
    <w:rsid w:val="00256055"/>
    <w:rsid w:val="0025696F"/>
    <w:rsid w:val="0025762A"/>
    <w:rsid w:val="00257AE0"/>
    <w:rsid w:val="00257B7D"/>
    <w:rsid w:val="002606CB"/>
    <w:rsid w:val="00260C1D"/>
    <w:rsid w:val="00260CD8"/>
    <w:rsid w:val="0026124E"/>
    <w:rsid w:val="00261C21"/>
    <w:rsid w:val="00263078"/>
    <w:rsid w:val="0026334B"/>
    <w:rsid w:val="00263737"/>
    <w:rsid w:val="002639EC"/>
    <w:rsid w:val="00264356"/>
    <w:rsid w:val="0026454B"/>
    <w:rsid w:val="002647EC"/>
    <w:rsid w:val="0026489D"/>
    <w:rsid w:val="00264E21"/>
    <w:rsid w:val="00266958"/>
    <w:rsid w:val="00267590"/>
    <w:rsid w:val="00267827"/>
    <w:rsid w:val="002703CB"/>
    <w:rsid w:val="00270EB4"/>
    <w:rsid w:val="00271215"/>
    <w:rsid w:val="002716E8"/>
    <w:rsid w:val="0027208C"/>
    <w:rsid w:val="00272272"/>
    <w:rsid w:val="00273939"/>
    <w:rsid w:val="00273ABD"/>
    <w:rsid w:val="002742C7"/>
    <w:rsid w:val="00274B34"/>
    <w:rsid w:val="00274B6C"/>
    <w:rsid w:val="00275995"/>
    <w:rsid w:val="002764A2"/>
    <w:rsid w:val="00276630"/>
    <w:rsid w:val="002769EA"/>
    <w:rsid w:val="00276C2C"/>
    <w:rsid w:val="00277147"/>
    <w:rsid w:val="00277949"/>
    <w:rsid w:val="00277A62"/>
    <w:rsid w:val="00277B5D"/>
    <w:rsid w:val="002806CA"/>
    <w:rsid w:val="00280B1F"/>
    <w:rsid w:val="0028102F"/>
    <w:rsid w:val="002817AF"/>
    <w:rsid w:val="00281957"/>
    <w:rsid w:val="00281C4F"/>
    <w:rsid w:val="00282407"/>
    <w:rsid w:val="00282574"/>
    <w:rsid w:val="00282CB1"/>
    <w:rsid w:val="00282E92"/>
    <w:rsid w:val="0028351A"/>
    <w:rsid w:val="00283718"/>
    <w:rsid w:val="00283782"/>
    <w:rsid w:val="00283BE6"/>
    <w:rsid w:val="00283D28"/>
    <w:rsid w:val="002840F9"/>
    <w:rsid w:val="002841B0"/>
    <w:rsid w:val="00285373"/>
    <w:rsid w:val="00285830"/>
    <w:rsid w:val="00286301"/>
    <w:rsid w:val="002864F7"/>
    <w:rsid w:val="002878A4"/>
    <w:rsid w:val="0029051E"/>
    <w:rsid w:val="002906DD"/>
    <w:rsid w:val="0029099B"/>
    <w:rsid w:val="002911CA"/>
    <w:rsid w:val="0029244F"/>
    <w:rsid w:val="0029365F"/>
    <w:rsid w:val="0029372C"/>
    <w:rsid w:val="00293A98"/>
    <w:rsid w:val="0029472D"/>
    <w:rsid w:val="002947F6"/>
    <w:rsid w:val="00294C93"/>
    <w:rsid w:val="00295627"/>
    <w:rsid w:val="00295C8E"/>
    <w:rsid w:val="0029662F"/>
    <w:rsid w:val="002966A9"/>
    <w:rsid w:val="0029676E"/>
    <w:rsid w:val="00296782"/>
    <w:rsid w:val="0029684D"/>
    <w:rsid w:val="00296F6E"/>
    <w:rsid w:val="00296FC9"/>
    <w:rsid w:val="00297CEC"/>
    <w:rsid w:val="002A07D0"/>
    <w:rsid w:val="002A0B57"/>
    <w:rsid w:val="002A130B"/>
    <w:rsid w:val="002A1AA3"/>
    <w:rsid w:val="002A1EBF"/>
    <w:rsid w:val="002A1ED1"/>
    <w:rsid w:val="002A30BF"/>
    <w:rsid w:val="002A31DC"/>
    <w:rsid w:val="002A3BBE"/>
    <w:rsid w:val="002A3C21"/>
    <w:rsid w:val="002A3F17"/>
    <w:rsid w:val="002A4981"/>
    <w:rsid w:val="002A4FE3"/>
    <w:rsid w:val="002A6365"/>
    <w:rsid w:val="002A651D"/>
    <w:rsid w:val="002A6D5A"/>
    <w:rsid w:val="002A7799"/>
    <w:rsid w:val="002A7CB5"/>
    <w:rsid w:val="002B10ED"/>
    <w:rsid w:val="002B1267"/>
    <w:rsid w:val="002B16DC"/>
    <w:rsid w:val="002B2146"/>
    <w:rsid w:val="002B2502"/>
    <w:rsid w:val="002B2634"/>
    <w:rsid w:val="002B28F5"/>
    <w:rsid w:val="002B294F"/>
    <w:rsid w:val="002B2F8A"/>
    <w:rsid w:val="002B3036"/>
    <w:rsid w:val="002B3696"/>
    <w:rsid w:val="002B3D91"/>
    <w:rsid w:val="002B460F"/>
    <w:rsid w:val="002B477D"/>
    <w:rsid w:val="002B4E52"/>
    <w:rsid w:val="002B4EFF"/>
    <w:rsid w:val="002B54C4"/>
    <w:rsid w:val="002B599C"/>
    <w:rsid w:val="002B5CDB"/>
    <w:rsid w:val="002B5D5C"/>
    <w:rsid w:val="002B7062"/>
    <w:rsid w:val="002C023A"/>
    <w:rsid w:val="002C066B"/>
    <w:rsid w:val="002C07B7"/>
    <w:rsid w:val="002C07EA"/>
    <w:rsid w:val="002C1A2B"/>
    <w:rsid w:val="002C2265"/>
    <w:rsid w:val="002C24F8"/>
    <w:rsid w:val="002C35B7"/>
    <w:rsid w:val="002C36BB"/>
    <w:rsid w:val="002C4E38"/>
    <w:rsid w:val="002C531E"/>
    <w:rsid w:val="002C54D1"/>
    <w:rsid w:val="002C5C6E"/>
    <w:rsid w:val="002C5E10"/>
    <w:rsid w:val="002D01B6"/>
    <w:rsid w:val="002D1041"/>
    <w:rsid w:val="002D16C5"/>
    <w:rsid w:val="002D17B2"/>
    <w:rsid w:val="002D1BA7"/>
    <w:rsid w:val="002D23E5"/>
    <w:rsid w:val="002D3837"/>
    <w:rsid w:val="002D46A5"/>
    <w:rsid w:val="002D5884"/>
    <w:rsid w:val="002D58B1"/>
    <w:rsid w:val="002D5AC0"/>
    <w:rsid w:val="002D5ACB"/>
    <w:rsid w:val="002D6A05"/>
    <w:rsid w:val="002D6A8D"/>
    <w:rsid w:val="002D6D03"/>
    <w:rsid w:val="002D6DFE"/>
    <w:rsid w:val="002D6E03"/>
    <w:rsid w:val="002D705B"/>
    <w:rsid w:val="002D7848"/>
    <w:rsid w:val="002E071F"/>
    <w:rsid w:val="002E08D2"/>
    <w:rsid w:val="002E0DE7"/>
    <w:rsid w:val="002E0E26"/>
    <w:rsid w:val="002E191C"/>
    <w:rsid w:val="002E2E55"/>
    <w:rsid w:val="002E373A"/>
    <w:rsid w:val="002E3BE8"/>
    <w:rsid w:val="002E3E61"/>
    <w:rsid w:val="002E4AF8"/>
    <w:rsid w:val="002E5208"/>
    <w:rsid w:val="002E52BD"/>
    <w:rsid w:val="002E58EA"/>
    <w:rsid w:val="002E5991"/>
    <w:rsid w:val="002E5C6A"/>
    <w:rsid w:val="002E71C5"/>
    <w:rsid w:val="002E71F8"/>
    <w:rsid w:val="002E79B7"/>
    <w:rsid w:val="002E79EA"/>
    <w:rsid w:val="002E7CAD"/>
    <w:rsid w:val="002F005C"/>
    <w:rsid w:val="002F0FBC"/>
    <w:rsid w:val="002F182C"/>
    <w:rsid w:val="002F2E4F"/>
    <w:rsid w:val="002F2F42"/>
    <w:rsid w:val="002F4C49"/>
    <w:rsid w:val="002F4C4C"/>
    <w:rsid w:val="002F4E28"/>
    <w:rsid w:val="002F525B"/>
    <w:rsid w:val="002F55B3"/>
    <w:rsid w:val="002F5A11"/>
    <w:rsid w:val="002F724E"/>
    <w:rsid w:val="002F7A2D"/>
    <w:rsid w:val="002F7FAA"/>
    <w:rsid w:val="003002F6"/>
    <w:rsid w:val="003007E3"/>
    <w:rsid w:val="0030246D"/>
    <w:rsid w:val="003028B2"/>
    <w:rsid w:val="00302ABE"/>
    <w:rsid w:val="0030380C"/>
    <w:rsid w:val="00303A69"/>
    <w:rsid w:val="00304272"/>
    <w:rsid w:val="003050DC"/>
    <w:rsid w:val="003058EC"/>
    <w:rsid w:val="003060A9"/>
    <w:rsid w:val="003061D2"/>
    <w:rsid w:val="00306821"/>
    <w:rsid w:val="00306C2B"/>
    <w:rsid w:val="003074BF"/>
    <w:rsid w:val="00310773"/>
    <w:rsid w:val="003108F8"/>
    <w:rsid w:val="0031097A"/>
    <w:rsid w:val="00311BAE"/>
    <w:rsid w:val="00313403"/>
    <w:rsid w:val="00314107"/>
    <w:rsid w:val="00314294"/>
    <w:rsid w:val="003150CE"/>
    <w:rsid w:val="00315A60"/>
    <w:rsid w:val="00315FCC"/>
    <w:rsid w:val="0031656F"/>
    <w:rsid w:val="003169E9"/>
    <w:rsid w:val="00316ED2"/>
    <w:rsid w:val="00317145"/>
    <w:rsid w:val="00317666"/>
    <w:rsid w:val="00320522"/>
    <w:rsid w:val="00321D57"/>
    <w:rsid w:val="00322D14"/>
    <w:rsid w:val="00324799"/>
    <w:rsid w:val="0032541F"/>
    <w:rsid w:val="00325810"/>
    <w:rsid w:val="00325B69"/>
    <w:rsid w:val="00325C1C"/>
    <w:rsid w:val="00325C6F"/>
    <w:rsid w:val="00325F5E"/>
    <w:rsid w:val="00325FBD"/>
    <w:rsid w:val="003276C6"/>
    <w:rsid w:val="00327C18"/>
    <w:rsid w:val="0033079D"/>
    <w:rsid w:val="00330CD4"/>
    <w:rsid w:val="00332422"/>
    <w:rsid w:val="00332A16"/>
    <w:rsid w:val="00332EBB"/>
    <w:rsid w:val="00333107"/>
    <w:rsid w:val="0033395A"/>
    <w:rsid w:val="0033467E"/>
    <w:rsid w:val="00334DA8"/>
    <w:rsid w:val="00334DBD"/>
    <w:rsid w:val="003350F7"/>
    <w:rsid w:val="00335189"/>
    <w:rsid w:val="00336AFC"/>
    <w:rsid w:val="00337265"/>
    <w:rsid w:val="003374E0"/>
    <w:rsid w:val="00337A47"/>
    <w:rsid w:val="003401BC"/>
    <w:rsid w:val="003405BB"/>
    <w:rsid w:val="00340825"/>
    <w:rsid w:val="0034097F"/>
    <w:rsid w:val="0034099B"/>
    <w:rsid w:val="0034164D"/>
    <w:rsid w:val="00341724"/>
    <w:rsid w:val="00342013"/>
    <w:rsid w:val="003421B7"/>
    <w:rsid w:val="00343032"/>
    <w:rsid w:val="003431B1"/>
    <w:rsid w:val="00343200"/>
    <w:rsid w:val="00343B70"/>
    <w:rsid w:val="00343CB7"/>
    <w:rsid w:val="00344A15"/>
    <w:rsid w:val="003452B6"/>
    <w:rsid w:val="003458BF"/>
    <w:rsid w:val="0034678D"/>
    <w:rsid w:val="00346D34"/>
    <w:rsid w:val="00346DCC"/>
    <w:rsid w:val="003478CE"/>
    <w:rsid w:val="003479CF"/>
    <w:rsid w:val="00347DF9"/>
    <w:rsid w:val="00347FB6"/>
    <w:rsid w:val="00350EA2"/>
    <w:rsid w:val="00350EE1"/>
    <w:rsid w:val="00351D4A"/>
    <w:rsid w:val="00355C4C"/>
    <w:rsid w:val="003560EC"/>
    <w:rsid w:val="003561E9"/>
    <w:rsid w:val="0035667F"/>
    <w:rsid w:val="00356993"/>
    <w:rsid w:val="003572AC"/>
    <w:rsid w:val="003572C0"/>
    <w:rsid w:val="0035764A"/>
    <w:rsid w:val="00357942"/>
    <w:rsid w:val="003579D8"/>
    <w:rsid w:val="00357B9B"/>
    <w:rsid w:val="0036100E"/>
    <w:rsid w:val="003613C6"/>
    <w:rsid w:val="003619E1"/>
    <w:rsid w:val="00362392"/>
    <w:rsid w:val="00362AC7"/>
    <w:rsid w:val="00363A18"/>
    <w:rsid w:val="00364190"/>
    <w:rsid w:val="003642A2"/>
    <w:rsid w:val="0036440E"/>
    <w:rsid w:val="00364A07"/>
    <w:rsid w:val="00364CBF"/>
    <w:rsid w:val="00364DAF"/>
    <w:rsid w:val="0036543A"/>
    <w:rsid w:val="00365D91"/>
    <w:rsid w:val="00366B48"/>
    <w:rsid w:val="003673AA"/>
    <w:rsid w:val="00370139"/>
    <w:rsid w:val="00370A0B"/>
    <w:rsid w:val="00370AB1"/>
    <w:rsid w:val="00371BAD"/>
    <w:rsid w:val="00371E81"/>
    <w:rsid w:val="00372651"/>
    <w:rsid w:val="003734BA"/>
    <w:rsid w:val="00373B70"/>
    <w:rsid w:val="003742C0"/>
    <w:rsid w:val="003742C6"/>
    <w:rsid w:val="003747DA"/>
    <w:rsid w:val="00374AA5"/>
    <w:rsid w:val="00375D99"/>
    <w:rsid w:val="00376147"/>
    <w:rsid w:val="00376309"/>
    <w:rsid w:val="003769DF"/>
    <w:rsid w:val="00376DCE"/>
    <w:rsid w:val="00376DF3"/>
    <w:rsid w:val="00377C8A"/>
    <w:rsid w:val="00377ED2"/>
    <w:rsid w:val="00380BFF"/>
    <w:rsid w:val="003810CC"/>
    <w:rsid w:val="00381C73"/>
    <w:rsid w:val="003821EB"/>
    <w:rsid w:val="00382E39"/>
    <w:rsid w:val="003836D6"/>
    <w:rsid w:val="00383986"/>
    <w:rsid w:val="00383E21"/>
    <w:rsid w:val="00383F20"/>
    <w:rsid w:val="00384862"/>
    <w:rsid w:val="00384BB4"/>
    <w:rsid w:val="00385151"/>
    <w:rsid w:val="00385907"/>
    <w:rsid w:val="00385D14"/>
    <w:rsid w:val="00386017"/>
    <w:rsid w:val="00386CD7"/>
    <w:rsid w:val="003874F8"/>
    <w:rsid w:val="00387558"/>
    <w:rsid w:val="00387F26"/>
    <w:rsid w:val="00387FA6"/>
    <w:rsid w:val="0039025C"/>
    <w:rsid w:val="0039187A"/>
    <w:rsid w:val="00392020"/>
    <w:rsid w:val="00393284"/>
    <w:rsid w:val="00393AA3"/>
    <w:rsid w:val="00394004"/>
    <w:rsid w:val="003949B4"/>
    <w:rsid w:val="00395320"/>
    <w:rsid w:val="00396E72"/>
    <w:rsid w:val="00397A8D"/>
    <w:rsid w:val="003A07D0"/>
    <w:rsid w:val="003A0DF4"/>
    <w:rsid w:val="003A10A4"/>
    <w:rsid w:val="003A195A"/>
    <w:rsid w:val="003A2437"/>
    <w:rsid w:val="003A2543"/>
    <w:rsid w:val="003A2CE0"/>
    <w:rsid w:val="003A2FC6"/>
    <w:rsid w:val="003A333D"/>
    <w:rsid w:val="003A3766"/>
    <w:rsid w:val="003A3793"/>
    <w:rsid w:val="003A47C3"/>
    <w:rsid w:val="003A4A51"/>
    <w:rsid w:val="003A4E6F"/>
    <w:rsid w:val="003A65B7"/>
    <w:rsid w:val="003A65BD"/>
    <w:rsid w:val="003A665F"/>
    <w:rsid w:val="003A6980"/>
    <w:rsid w:val="003A6BB8"/>
    <w:rsid w:val="003A7346"/>
    <w:rsid w:val="003A7414"/>
    <w:rsid w:val="003A776A"/>
    <w:rsid w:val="003A799C"/>
    <w:rsid w:val="003A7CB3"/>
    <w:rsid w:val="003A7D1A"/>
    <w:rsid w:val="003B06F2"/>
    <w:rsid w:val="003B0916"/>
    <w:rsid w:val="003B0F15"/>
    <w:rsid w:val="003B1302"/>
    <w:rsid w:val="003B15DF"/>
    <w:rsid w:val="003B18B9"/>
    <w:rsid w:val="003B2EBB"/>
    <w:rsid w:val="003B3055"/>
    <w:rsid w:val="003B32E4"/>
    <w:rsid w:val="003B33BF"/>
    <w:rsid w:val="003B3477"/>
    <w:rsid w:val="003B3F20"/>
    <w:rsid w:val="003B4254"/>
    <w:rsid w:val="003B451B"/>
    <w:rsid w:val="003B472E"/>
    <w:rsid w:val="003B47AF"/>
    <w:rsid w:val="003B516F"/>
    <w:rsid w:val="003B6054"/>
    <w:rsid w:val="003B609A"/>
    <w:rsid w:val="003B617B"/>
    <w:rsid w:val="003B64C7"/>
    <w:rsid w:val="003B65DA"/>
    <w:rsid w:val="003B6FA5"/>
    <w:rsid w:val="003B7C9F"/>
    <w:rsid w:val="003C019A"/>
    <w:rsid w:val="003C0292"/>
    <w:rsid w:val="003C0645"/>
    <w:rsid w:val="003C1452"/>
    <w:rsid w:val="003C1717"/>
    <w:rsid w:val="003C1B47"/>
    <w:rsid w:val="003C25CF"/>
    <w:rsid w:val="003C2823"/>
    <w:rsid w:val="003C2F6F"/>
    <w:rsid w:val="003C43D3"/>
    <w:rsid w:val="003C4564"/>
    <w:rsid w:val="003C4893"/>
    <w:rsid w:val="003C4909"/>
    <w:rsid w:val="003C53E3"/>
    <w:rsid w:val="003C6366"/>
    <w:rsid w:val="003C68E1"/>
    <w:rsid w:val="003C71AC"/>
    <w:rsid w:val="003C7470"/>
    <w:rsid w:val="003C757E"/>
    <w:rsid w:val="003C784C"/>
    <w:rsid w:val="003C7A1E"/>
    <w:rsid w:val="003D00AA"/>
    <w:rsid w:val="003D07D7"/>
    <w:rsid w:val="003D0824"/>
    <w:rsid w:val="003D0A07"/>
    <w:rsid w:val="003D0E6E"/>
    <w:rsid w:val="003D1034"/>
    <w:rsid w:val="003D137F"/>
    <w:rsid w:val="003D1E20"/>
    <w:rsid w:val="003D2D58"/>
    <w:rsid w:val="003D3044"/>
    <w:rsid w:val="003D34C1"/>
    <w:rsid w:val="003D357F"/>
    <w:rsid w:val="003D3F63"/>
    <w:rsid w:val="003D4400"/>
    <w:rsid w:val="003D616E"/>
    <w:rsid w:val="003D61D2"/>
    <w:rsid w:val="003D6662"/>
    <w:rsid w:val="003D6A02"/>
    <w:rsid w:val="003D6BDA"/>
    <w:rsid w:val="003E02A4"/>
    <w:rsid w:val="003E0459"/>
    <w:rsid w:val="003E0D32"/>
    <w:rsid w:val="003E19E4"/>
    <w:rsid w:val="003E1E60"/>
    <w:rsid w:val="003E2576"/>
    <w:rsid w:val="003E3309"/>
    <w:rsid w:val="003E4A87"/>
    <w:rsid w:val="003E6068"/>
    <w:rsid w:val="003E6518"/>
    <w:rsid w:val="003E7178"/>
    <w:rsid w:val="003E7C85"/>
    <w:rsid w:val="003F0312"/>
    <w:rsid w:val="003F03EC"/>
    <w:rsid w:val="003F0877"/>
    <w:rsid w:val="003F088E"/>
    <w:rsid w:val="003F1D76"/>
    <w:rsid w:val="003F22D0"/>
    <w:rsid w:val="003F25F6"/>
    <w:rsid w:val="003F2A04"/>
    <w:rsid w:val="003F33CC"/>
    <w:rsid w:val="003F3BC3"/>
    <w:rsid w:val="003F45D7"/>
    <w:rsid w:val="003F4608"/>
    <w:rsid w:val="003F47FE"/>
    <w:rsid w:val="003F4B0E"/>
    <w:rsid w:val="003F5306"/>
    <w:rsid w:val="003F56B8"/>
    <w:rsid w:val="003F575F"/>
    <w:rsid w:val="003F57E8"/>
    <w:rsid w:val="003F5BA5"/>
    <w:rsid w:val="003F634A"/>
    <w:rsid w:val="003F732B"/>
    <w:rsid w:val="003F7688"/>
    <w:rsid w:val="003F7748"/>
    <w:rsid w:val="003F7A31"/>
    <w:rsid w:val="00400AF9"/>
    <w:rsid w:val="00401989"/>
    <w:rsid w:val="00403004"/>
    <w:rsid w:val="004031EB"/>
    <w:rsid w:val="00403643"/>
    <w:rsid w:val="00403982"/>
    <w:rsid w:val="0040456A"/>
    <w:rsid w:val="004047BD"/>
    <w:rsid w:val="00404AE5"/>
    <w:rsid w:val="004058A7"/>
    <w:rsid w:val="004062CD"/>
    <w:rsid w:val="00406D79"/>
    <w:rsid w:val="00406E81"/>
    <w:rsid w:val="004079C8"/>
    <w:rsid w:val="00410450"/>
    <w:rsid w:val="00410C9A"/>
    <w:rsid w:val="0041113B"/>
    <w:rsid w:val="0041115E"/>
    <w:rsid w:val="00411832"/>
    <w:rsid w:val="00411AED"/>
    <w:rsid w:val="0041255B"/>
    <w:rsid w:val="00412C78"/>
    <w:rsid w:val="00413394"/>
    <w:rsid w:val="0041410D"/>
    <w:rsid w:val="004142D4"/>
    <w:rsid w:val="00414BEB"/>
    <w:rsid w:val="00415163"/>
    <w:rsid w:val="004152FB"/>
    <w:rsid w:val="004162E5"/>
    <w:rsid w:val="00416C39"/>
    <w:rsid w:val="004172E3"/>
    <w:rsid w:val="00417DDB"/>
    <w:rsid w:val="00420618"/>
    <w:rsid w:val="004208A9"/>
    <w:rsid w:val="00420A20"/>
    <w:rsid w:val="00420A5B"/>
    <w:rsid w:val="00420B3E"/>
    <w:rsid w:val="00420DCF"/>
    <w:rsid w:val="00421303"/>
    <w:rsid w:val="00421595"/>
    <w:rsid w:val="00421847"/>
    <w:rsid w:val="00421876"/>
    <w:rsid w:val="00421A63"/>
    <w:rsid w:val="00421E4B"/>
    <w:rsid w:val="004228E1"/>
    <w:rsid w:val="00424225"/>
    <w:rsid w:val="00424417"/>
    <w:rsid w:val="00424B86"/>
    <w:rsid w:val="00424E76"/>
    <w:rsid w:val="00424F0F"/>
    <w:rsid w:val="004251B8"/>
    <w:rsid w:val="004259A2"/>
    <w:rsid w:val="00425B09"/>
    <w:rsid w:val="00425F97"/>
    <w:rsid w:val="004263C2"/>
    <w:rsid w:val="004266AD"/>
    <w:rsid w:val="0042729C"/>
    <w:rsid w:val="00430145"/>
    <w:rsid w:val="00430971"/>
    <w:rsid w:val="00430E46"/>
    <w:rsid w:val="00430FFB"/>
    <w:rsid w:val="00431568"/>
    <w:rsid w:val="00431A6A"/>
    <w:rsid w:val="004327D4"/>
    <w:rsid w:val="00433481"/>
    <w:rsid w:val="00433739"/>
    <w:rsid w:val="00433A95"/>
    <w:rsid w:val="00434826"/>
    <w:rsid w:val="004351A3"/>
    <w:rsid w:val="00435561"/>
    <w:rsid w:val="00435A02"/>
    <w:rsid w:val="00436175"/>
    <w:rsid w:val="00436507"/>
    <w:rsid w:val="00437A88"/>
    <w:rsid w:val="0044089F"/>
    <w:rsid w:val="00440D99"/>
    <w:rsid w:val="00441D3D"/>
    <w:rsid w:val="0044276C"/>
    <w:rsid w:val="00443745"/>
    <w:rsid w:val="00443B7A"/>
    <w:rsid w:val="00444289"/>
    <w:rsid w:val="004444FD"/>
    <w:rsid w:val="004449F0"/>
    <w:rsid w:val="0044516C"/>
    <w:rsid w:val="00446AEE"/>
    <w:rsid w:val="00447B93"/>
    <w:rsid w:val="0045009D"/>
    <w:rsid w:val="004500D2"/>
    <w:rsid w:val="00450B74"/>
    <w:rsid w:val="00451173"/>
    <w:rsid w:val="00451B78"/>
    <w:rsid w:val="00452F5F"/>
    <w:rsid w:val="00452F9C"/>
    <w:rsid w:val="00453892"/>
    <w:rsid w:val="00453AF3"/>
    <w:rsid w:val="00453E86"/>
    <w:rsid w:val="00455008"/>
    <w:rsid w:val="0045536E"/>
    <w:rsid w:val="004565CF"/>
    <w:rsid w:val="00456794"/>
    <w:rsid w:val="00456C4F"/>
    <w:rsid w:val="00456DBD"/>
    <w:rsid w:val="004602E9"/>
    <w:rsid w:val="00461300"/>
    <w:rsid w:val="004614E7"/>
    <w:rsid w:val="00461EDA"/>
    <w:rsid w:val="00461EE1"/>
    <w:rsid w:val="00462187"/>
    <w:rsid w:val="0046236D"/>
    <w:rsid w:val="00462E90"/>
    <w:rsid w:val="004631DB"/>
    <w:rsid w:val="004649C1"/>
    <w:rsid w:val="00464E21"/>
    <w:rsid w:val="00465614"/>
    <w:rsid w:val="004663B3"/>
    <w:rsid w:val="0046764D"/>
    <w:rsid w:val="004676CF"/>
    <w:rsid w:val="004700FE"/>
    <w:rsid w:val="004705E8"/>
    <w:rsid w:val="00470F98"/>
    <w:rsid w:val="00471742"/>
    <w:rsid w:val="004717FC"/>
    <w:rsid w:val="00471B6F"/>
    <w:rsid w:val="00472199"/>
    <w:rsid w:val="004734EE"/>
    <w:rsid w:val="0047353A"/>
    <w:rsid w:val="004736A8"/>
    <w:rsid w:val="004741F1"/>
    <w:rsid w:val="00474491"/>
    <w:rsid w:val="0047497D"/>
    <w:rsid w:val="00474C6C"/>
    <w:rsid w:val="0047510F"/>
    <w:rsid w:val="0047512C"/>
    <w:rsid w:val="00475E06"/>
    <w:rsid w:val="004763EB"/>
    <w:rsid w:val="004765DC"/>
    <w:rsid w:val="00477104"/>
    <w:rsid w:val="00477422"/>
    <w:rsid w:val="00477F96"/>
    <w:rsid w:val="00480729"/>
    <w:rsid w:val="00480A33"/>
    <w:rsid w:val="00480DA4"/>
    <w:rsid w:val="004817F2"/>
    <w:rsid w:val="00482606"/>
    <w:rsid w:val="00482BF3"/>
    <w:rsid w:val="004832B5"/>
    <w:rsid w:val="0048364D"/>
    <w:rsid w:val="004838A1"/>
    <w:rsid w:val="00483BE8"/>
    <w:rsid w:val="00483DBD"/>
    <w:rsid w:val="0048408C"/>
    <w:rsid w:val="004842D6"/>
    <w:rsid w:val="004844BC"/>
    <w:rsid w:val="0048491D"/>
    <w:rsid w:val="004854E5"/>
    <w:rsid w:val="00485D32"/>
    <w:rsid w:val="004861B2"/>
    <w:rsid w:val="004863BC"/>
    <w:rsid w:val="00486503"/>
    <w:rsid w:val="004867D9"/>
    <w:rsid w:val="00487B29"/>
    <w:rsid w:val="00490021"/>
    <w:rsid w:val="00490E6B"/>
    <w:rsid w:val="0049167D"/>
    <w:rsid w:val="0049176E"/>
    <w:rsid w:val="00491CD4"/>
    <w:rsid w:val="00491D1C"/>
    <w:rsid w:val="0049206D"/>
    <w:rsid w:val="00492EC1"/>
    <w:rsid w:val="0049347B"/>
    <w:rsid w:val="0049355F"/>
    <w:rsid w:val="0049397E"/>
    <w:rsid w:val="00494683"/>
    <w:rsid w:val="00494AD4"/>
    <w:rsid w:val="0049515F"/>
    <w:rsid w:val="004951A9"/>
    <w:rsid w:val="0049598C"/>
    <w:rsid w:val="00496EA2"/>
    <w:rsid w:val="00496FC8"/>
    <w:rsid w:val="004A00D5"/>
    <w:rsid w:val="004A05D0"/>
    <w:rsid w:val="004A1BD6"/>
    <w:rsid w:val="004A1D50"/>
    <w:rsid w:val="004A229F"/>
    <w:rsid w:val="004A324B"/>
    <w:rsid w:val="004A33B6"/>
    <w:rsid w:val="004A344D"/>
    <w:rsid w:val="004A5838"/>
    <w:rsid w:val="004A63E4"/>
    <w:rsid w:val="004A6CA1"/>
    <w:rsid w:val="004A71C9"/>
    <w:rsid w:val="004A7490"/>
    <w:rsid w:val="004A7526"/>
    <w:rsid w:val="004A7605"/>
    <w:rsid w:val="004A761D"/>
    <w:rsid w:val="004A7B1E"/>
    <w:rsid w:val="004A7BD0"/>
    <w:rsid w:val="004A7E4B"/>
    <w:rsid w:val="004B04AA"/>
    <w:rsid w:val="004B04B7"/>
    <w:rsid w:val="004B07BB"/>
    <w:rsid w:val="004B1D16"/>
    <w:rsid w:val="004B258C"/>
    <w:rsid w:val="004B3156"/>
    <w:rsid w:val="004B3962"/>
    <w:rsid w:val="004B3C34"/>
    <w:rsid w:val="004B3C56"/>
    <w:rsid w:val="004B43F2"/>
    <w:rsid w:val="004B5BF1"/>
    <w:rsid w:val="004B6720"/>
    <w:rsid w:val="004B6BE9"/>
    <w:rsid w:val="004C0054"/>
    <w:rsid w:val="004C0E88"/>
    <w:rsid w:val="004C133F"/>
    <w:rsid w:val="004C1BEE"/>
    <w:rsid w:val="004C1EC5"/>
    <w:rsid w:val="004C348A"/>
    <w:rsid w:val="004C481B"/>
    <w:rsid w:val="004C4926"/>
    <w:rsid w:val="004C49B2"/>
    <w:rsid w:val="004C5873"/>
    <w:rsid w:val="004C6154"/>
    <w:rsid w:val="004C66CD"/>
    <w:rsid w:val="004C6E8F"/>
    <w:rsid w:val="004C6EE9"/>
    <w:rsid w:val="004C6FAD"/>
    <w:rsid w:val="004C72AF"/>
    <w:rsid w:val="004C74BF"/>
    <w:rsid w:val="004D0430"/>
    <w:rsid w:val="004D0456"/>
    <w:rsid w:val="004D1A7A"/>
    <w:rsid w:val="004D231C"/>
    <w:rsid w:val="004D25FA"/>
    <w:rsid w:val="004D29CD"/>
    <w:rsid w:val="004D2DB3"/>
    <w:rsid w:val="004D2ED8"/>
    <w:rsid w:val="004D3A36"/>
    <w:rsid w:val="004D3DAF"/>
    <w:rsid w:val="004D47D3"/>
    <w:rsid w:val="004D49E1"/>
    <w:rsid w:val="004D4AC8"/>
    <w:rsid w:val="004D4D5A"/>
    <w:rsid w:val="004D506C"/>
    <w:rsid w:val="004D5843"/>
    <w:rsid w:val="004D58B5"/>
    <w:rsid w:val="004D5A09"/>
    <w:rsid w:val="004D5EEA"/>
    <w:rsid w:val="004D6013"/>
    <w:rsid w:val="004D6661"/>
    <w:rsid w:val="004D675E"/>
    <w:rsid w:val="004D71CB"/>
    <w:rsid w:val="004E000B"/>
    <w:rsid w:val="004E02F2"/>
    <w:rsid w:val="004E0B85"/>
    <w:rsid w:val="004E0F70"/>
    <w:rsid w:val="004E1087"/>
    <w:rsid w:val="004E175D"/>
    <w:rsid w:val="004E2604"/>
    <w:rsid w:val="004E3C24"/>
    <w:rsid w:val="004E4046"/>
    <w:rsid w:val="004E40C5"/>
    <w:rsid w:val="004E4B15"/>
    <w:rsid w:val="004E5B7B"/>
    <w:rsid w:val="004E5C03"/>
    <w:rsid w:val="004E6762"/>
    <w:rsid w:val="004E6DE8"/>
    <w:rsid w:val="004E7538"/>
    <w:rsid w:val="004E7672"/>
    <w:rsid w:val="004F067E"/>
    <w:rsid w:val="004F0819"/>
    <w:rsid w:val="004F0D17"/>
    <w:rsid w:val="004F17EE"/>
    <w:rsid w:val="004F333E"/>
    <w:rsid w:val="004F358B"/>
    <w:rsid w:val="004F3EDD"/>
    <w:rsid w:val="004F46FF"/>
    <w:rsid w:val="004F488E"/>
    <w:rsid w:val="004F48AD"/>
    <w:rsid w:val="004F5077"/>
    <w:rsid w:val="004F5169"/>
    <w:rsid w:val="004F5935"/>
    <w:rsid w:val="004F5AAE"/>
    <w:rsid w:val="004F6F30"/>
    <w:rsid w:val="004F76C8"/>
    <w:rsid w:val="004F7CDD"/>
    <w:rsid w:val="004F7E00"/>
    <w:rsid w:val="004F7EBF"/>
    <w:rsid w:val="005003C6"/>
    <w:rsid w:val="005011EC"/>
    <w:rsid w:val="00501A10"/>
    <w:rsid w:val="00502E26"/>
    <w:rsid w:val="005033EE"/>
    <w:rsid w:val="00503E8E"/>
    <w:rsid w:val="00503FAF"/>
    <w:rsid w:val="005045A9"/>
    <w:rsid w:val="0050485E"/>
    <w:rsid w:val="00505ECF"/>
    <w:rsid w:val="0050614C"/>
    <w:rsid w:val="005063CD"/>
    <w:rsid w:val="0050640B"/>
    <w:rsid w:val="005067AA"/>
    <w:rsid w:val="00506C7B"/>
    <w:rsid w:val="0050778F"/>
    <w:rsid w:val="00510585"/>
    <w:rsid w:val="0051069C"/>
    <w:rsid w:val="00510C66"/>
    <w:rsid w:val="005119CF"/>
    <w:rsid w:val="005127E2"/>
    <w:rsid w:val="00512BB6"/>
    <w:rsid w:val="00512E3A"/>
    <w:rsid w:val="00513337"/>
    <w:rsid w:val="0051584C"/>
    <w:rsid w:val="00515B6D"/>
    <w:rsid w:val="00515C2C"/>
    <w:rsid w:val="00515D22"/>
    <w:rsid w:val="00516841"/>
    <w:rsid w:val="00517196"/>
    <w:rsid w:val="00517C64"/>
    <w:rsid w:val="00520606"/>
    <w:rsid w:val="00521CD1"/>
    <w:rsid w:val="00521CF6"/>
    <w:rsid w:val="00521F0A"/>
    <w:rsid w:val="00522B2F"/>
    <w:rsid w:val="00523C32"/>
    <w:rsid w:val="005242F5"/>
    <w:rsid w:val="005245A5"/>
    <w:rsid w:val="0052476E"/>
    <w:rsid w:val="00524810"/>
    <w:rsid w:val="00524ED9"/>
    <w:rsid w:val="00525028"/>
    <w:rsid w:val="00525E16"/>
    <w:rsid w:val="00525FF3"/>
    <w:rsid w:val="0052719B"/>
    <w:rsid w:val="00527CF7"/>
    <w:rsid w:val="005311AA"/>
    <w:rsid w:val="005317E8"/>
    <w:rsid w:val="005318EA"/>
    <w:rsid w:val="00531A00"/>
    <w:rsid w:val="0053269C"/>
    <w:rsid w:val="005334A4"/>
    <w:rsid w:val="00533877"/>
    <w:rsid w:val="00533E82"/>
    <w:rsid w:val="00534EDD"/>
    <w:rsid w:val="005352FA"/>
    <w:rsid w:val="00535C23"/>
    <w:rsid w:val="00535DA1"/>
    <w:rsid w:val="00535FB0"/>
    <w:rsid w:val="005365F8"/>
    <w:rsid w:val="00536771"/>
    <w:rsid w:val="00536EE6"/>
    <w:rsid w:val="00537014"/>
    <w:rsid w:val="00537CD9"/>
    <w:rsid w:val="00537D30"/>
    <w:rsid w:val="0054004D"/>
    <w:rsid w:val="00540AC0"/>
    <w:rsid w:val="00541CBD"/>
    <w:rsid w:val="005426DD"/>
    <w:rsid w:val="00542AD8"/>
    <w:rsid w:val="00544C56"/>
    <w:rsid w:val="00545A1A"/>
    <w:rsid w:val="00545B58"/>
    <w:rsid w:val="005469A8"/>
    <w:rsid w:val="00547155"/>
    <w:rsid w:val="00547A48"/>
    <w:rsid w:val="0055012A"/>
    <w:rsid w:val="00550B77"/>
    <w:rsid w:val="00550D90"/>
    <w:rsid w:val="00551377"/>
    <w:rsid w:val="00551505"/>
    <w:rsid w:val="005515F7"/>
    <w:rsid w:val="005518F0"/>
    <w:rsid w:val="00551B91"/>
    <w:rsid w:val="00551D08"/>
    <w:rsid w:val="00551FBD"/>
    <w:rsid w:val="00552169"/>
    <w:rsid w:val="0055299B"/>
    <w:rsid w:val="00552FB5"/>
    <w:rsid w:val="00553BDA"/>
    <w:rsid w:val="00555409"/>
    <w:rsid w:val="00555BF0"/>
    <w:rsid w:val="00556BB3"/>
    <w:rsid w:val="005600A0"/>
    <w:rsid w:val="00560121"/>
    <w:rsid w:val="0056020D"/>
    <w:rsid w:val="00560DD6"/>
    <w:rsid w:val="00560E42"/>
    <w:rsid w:val="00560F53"/>
    <w:rsid w:val="00561F66"/>
    <w:rsid w:val="00562269"/>
    <w:rsid w:val="005623B4"/>
    <w:rsid w:val="005627E6"/>
    <w:rsid w:val="005631E0"/>
    <w:rsid w:val="0056331A"/>
    <w:rsid w:val="005635A7"/>
    <w:rsid w:val="00564439"/>
    <w:rsid w:val="00564723"/>
    <w:rsid w:val="00564CB5"/>
    <w:rsid w:val="00564D6E"/>
    <w:rsid w:val="005659A1"/>
    <w:rsid w:val="00565B29"/>
    <w:rsid w:val="00565E38"/>
    <w:rsid w:val="00565EB5"/>
    <w:rsid w:val="00566445"/>
    <w:rsid w:val="005665AE"/>
    <w:rsid w:val="005667A0"/>
    <w:rsid w:val="0056682F"/>
    <w:rsid w:val="0056693E"/>
    <w:rsid w:val="00567243"/>
    <w:rsid w:val="0056767C"/>
    <w:rsid w:val="00567BCA"/>
    <w:rsid w:val="00567E24"/>
    <w:rsid w:val="00570113"/>
    <w:rsid w:val="00570527"/>
    <w:rsid w:val="0057101B"/>
    <w:rsid w:val="0057198A"/>
    <w:rsid w:val="00572128"/>
    <w:rsid w:val="005729AA"/>
    <w:rsid w:val="00572FE0"/>
    <w:rsid w:val="0057304B"/>
    <w:rsid w:val="00573127"/>
    <w:rsid w:val="00573147"/>
    <w:rsid w:val="00574BC4"/>
    <w:rsid w:val="00575645"/>
    <w:rsid w:val="0057569D"/>
    <w:rsid w:val="005771B9"/>
    <w:rsid w:val="0058003C"/>
    <w:rsid w:val="00581FA6"/>
    <w:rsid w:val="0058201D"/>
    <w:rsid w:val="005823BA"/>
    <w:rsid w:val="00582700"/>
    <w:rsid w:val="00582985"/>
    <w:rsid w:val="00583690"/>
    <w:rsid w:val="0058370E"/>
    <w:rsid w:val="00583B8F"/>
    <w:rsid w:val="00583EF8"/>
    <w:rsid w:val="00584646"/>
    <w:rsid w:val="00584CFA"/>
    <w:rsid w:val="005850ED"/>
    <w:rsid w:val="0058527E"/>
    <w:rsid w:val="00585C7D"/>
    <w:rsid w:val="00586647"/>
    <w:rsid w:val="005868C8"/>
    <w:rsid w:val="00586EFA"/>
    <w:rsid w:val="00587452"/>
    <w:rsid w:val="00587A76"/>
    <w:rsid w:val="00590693"/>
    <w:rsid w:val="00590B40"/>
    <w:rsid w:val="00590ED3"/>
    <w:rsid w:val="00590F28"/>
    <w:rsid w:val="005916AD"/>
    <w:rsid w:val="005925BB"/>
    <w:rsid w:val="005929DA"/>
    <w:rsid w:val="00593251"/>
    <w:rsid w:val="00593275"/>
    <w:rsid w:val="005933B8"/>
    <w:rsid w:val="00593FBE"/>
    <w:rsid w:val="005945BC"/>
    <w:rsid w:val="005947DF"/>
    <w:rsid w:val="00594DE5"/>
    <w:rsid w:val="0059597E"/>
    <w:rsid w:val="00595A8A"/>
    <w:rsid w:val="00596750"/>
    <w:rsid w:val="005971D0"/>
    <w:rsid w:val="00597C5E"/>
    <w:rsid w:val="00597DB6"/>
    <w:rsid w:val="00597E8C"/>
    <w:rsid w:val="005A0598"/>
    <w:rsid w:val="005A0625"/>
    <w:rsid w:val="005A0ACB"/>
    <w:rsid w:val="005A0BED"/>
    <w:rsid w:val="005A13B5"/>
    <w:rsid w:val="005A20BA"/>
    <w:rsid w:val="005A3E50"/>
    <w:rsid w:val="005A3F2F"/>
    <w:rsid w:val="005A47E3"/>
    <w:rsid w:val="005A61D3"/>
    <w:rsid w:val="005A6795"/>
    <w:rsid w:val="005A6904"/>
    <w:rsid w:val="005A6DDD"/>
    <w:rsid w:val="005A70D0"/>
    <w:rsid w:val="005A7318"/>
    <w:rsid w:val="005A7E6B"/>
    <w:rsid w:val="005A7F7E"/>
    <w:rsid w:val="005B00EC"/>
    <w:rsid w:val="005B0E8B"/>
    <w:rsid w:val="005B1710"/>
    <w:rsid w:val="005B1C6B"/>
    <w:rsid w:val="005B3940"/>
    <w:rsid w:val="005B3F26"/>
    <w:rsid w:val="005B3F97"/>
    <w:rsid w:val="005B49FF"/>
    <w:rsid w:val="005B4CF0"/>
    <w:rsid w:val="005B4DF5"/>
    <w:rsid w:val="005B51FF"/>
    <w:rsid w:val="005B5E82"/>
    <w:rsid w:val="005B610B"/>
    <w:rsid w:val="005B71ED"/>
    <w:rsid w:val="005B7387"/>
    <w:rsid w:val="005B7C21"/>
    <w:rsid w:val="005B7D49"/>
    <w:rsid w:val="005C045A"/>
    <w:rsid w:val="005C08E7"/>
    <w:rsid w:val="005C0A8A"/>
    <w:rsid w:val="005C0E4C"/>
    <w:rsid w:val="005C0EDA"/>
    <w:rsid w:val="005C0F97"/>
    <w:rsid w:val="005C12AC"/>
    <w:rsid w:val="005C194E"/>
    <w:rsid w:val="005C1979"/>
    <w:rsid w:val="005C22C9"/>
    <w:rsid w:val="005C2F2C"/>
    <w:rsid w:val="005C3138"/>
    <w:rsid w:val="005C319B"/>
    <w:rsid w:val="005C31F7"/>
    <w:rsid w:val="005C4078"/>
    <w:rsid w:val="005C4917"/>
    <w:rsid w:val="005C4CAF"/>
    <w:rsid w:val="005C5D25"/>
    <w:rsid w:val="005C6321"/>
    <w:rsid w:val="005C6585"/>
    <w:rsid w:val="005C696F"/>
    <w:rsid w:val="005C7464"/>
    <w:rsid w:val="005D00E4"/>
    <w:rsid w:val="005D0A4F"/>
    <w:rsid w:val="005D1091"/>
    <w:rsid w:val="005D1891"/>
    <w:rsid w:val="005D1CCE"/>
    <w:rsid w:val="005D3292"/>
    <w:rsid w:val="005D335D"/>
    <w:rsid w:val="005D387F"/>
    <w:rsid w:val="005D388A"/>
    <w:rsid w:val="005D4A98"/>
    <w:rsid w:val="005D6404"/>
    <w:rsid w:val="005D6FBD"/>
    <w:rsid w:val="005D7247"/>
    <w:rsid w:val="005D7DA4"/>
    <w:rsid w:val="005E02B1"/>
    <w:rsid w:val="005E03AA"/>
    <w:rsid w:val="005E0751"/>
    <w:rsid w:val="005E07AC"/>
    <w:rsid w:val="005E0888"/>
    <w:rsid w:val="005E12B2"/>
    <w:rsid w:val="005E1441"/>
    <w:rsid w:val="005E304D"/>
    <w:rsid w:val="005E3555"/>
    <w:rsid w:val="005E38F1"/>
    <w:rsid w:val="005E3DF3"/>
    <w:rsid w:val="005E4209"/>
    <w:rsid w:val="005E4323"/>
    <w:rsid w:val="005E45E2"/>
    <w:rsid w:val="005E4CEA"/>
    <w:rsid w:val="005E4ECD"/>
    <w:rsid w:val="005E4F2C"/>
    <w:rsid w:val="005E5BC9"/>
    <w:rsid w:val="005E75DA"/>
    <w:rsid w:val="005F000F"/>
    <w:rsid w:val="005F105C"/>
    <w:rsid w:val="005F1852"/>
    <w:rsid w:val="005F1B69"/>
    <w:rsid w:val="005F2062"/>
    <w:rsid w:val="005F2763"/>
    <w:rsid w:val="005F2B77"/>
    <w:rsid w:val="005F2F7B"/>
    <w:rsid w:val="005F5244"/>
    <w:rsid w:val="005F5481"/>
    <w:rsid w:val="005F54CE"/>
    <w:rsid w:val="005F5F38"/>
    <w:rsid w:val="005F6BF9"/>
    <w:rsid w:val="005F6CC0"/>
    <w:rsid w:val="005F7D9D"/>
    <w:rsid w:val="0060056B"/>
    <w:rsid w:val="00600873"/>
    <w:rsid w:val="00600E0E"/>
    <w:rsid w:val="0060139A"/>
    <w:rsid w:val="006015A7"/>
    <w:rsid w:val="006018C0"/>
    <w:rsid w:val="00601B7D"/>
    <w:rsid w:val="00602117"/>
    <w:rsid w:val="00602A29"/>
    <w:rsid w:val="0060373D"/>
    <w:rsid w:val="00603CF6"/>
    <w:rsid w:val="00604365"/>
    <w:rsid w:val="00605577"/>
    <w:rsid w:val="006066D3"/>
    <w:rsid w:val="00606A53"/>
    <w:rsid w:val="00606B88"/>
    <w:rsid w:val="00607803"/>
    <w:rsid w:val="006078E8"/>
    <w:rsid w:val="00610117"/>
    <w:rsid w:val="00611848"/>
    <w:rsid w:val="006129B9"/>
    <w:rsid w:val="00612ADB"/>
    <w:rsid w:val="00612D51"/>
    <w:rsid w:val="00613C6E"/>
    <w:rsid w:val="00614A2F"/>
    <w:rsid w:val="00614EDB"/>
    <w:rsid w:val="006159BA"/>
    <w:rsid w:val="00615BF3"/>
    <w:rsid w:val="006169BF"/>
    <w:rsid w:val="006169F3"/>
    <w:rsid w:val="006174F5"/>
    <w:rsid w:val="00617E04"/>
    <w:rsid w:val="0062037C"/>
    <w:rsid w:val="00620745"/>
    <w:rsid w:val="00621879"/>
    <w:rsid w:val="00622A76"/>
    <w:rsid w:val="006232BF"/>
    <w:rsid w:val="0062369F"/>
    <w:rsid w:val="00623BD7"/>
    <w:rsid w:val="00623F4E"/>
    <w:rsid w:val="00624025"/>
    <w:rsid w:val="006240A2"/>
    <w:rsid w:val="00624226"/>
    <w:rsid w:val="00624383"/>
    <w:rsid w:val="006245BA"/>
    <w:rsid w:val="00624624"/>
    <w:rsid w:val="006248B6"/>
    <w:rsid w:val="006248DF"/>
    <w:rsid w:val="00624D88"/>
    <w:rsid w:val="00624DC3"/>
    <w:rsid w:val="0062502C"/>
    <w:rsid w:val="006253BE"/>
    <w:rsid w:val="00625A65"/>
    <w:rsid w:val="0062625C"/>
    <w:rsid w:val="0062644C"/>
    <w:rsid w:val="0062771E"/>
    <w:rsid w:val="00627CCF"/>
    <w:rsid w:val="00630408"/>
    <w:rsid w:val="00631685"/>
    <w:rsid w:val="0063180F"/>
    <w:rsid w:val="00632D85"/>
    <w:rsid w:val="006337D6"/>
    <w:rsid w:val="00633FC0"/>
    <w:rsid w:val="0063406F"/>
    <w:rsid w:val="00635000"/>
    <w:rsid w:val="006353F7"/>
    <w:rsid w:val="00635791"/>
    <w:rsid w:val="006357BE"/>
    <w:rsid w:val="00635FDD"/>
    <w:rsid w:val="0063719A"/>
    <w:rsid w:val="006379E1"/>
    <w:rsid w:val="00640023"/>
    <w:rsid w:val="0064012C"/>
    <w:rsid w:val="00640577"/>
    <w:rsid w:val="0064094E"/>
    <w:rsid w:val="006412E6"/>
    <w:rsid w:val="00641F7E"/>
    <w:rsid w:val="00643815"/>
    <w:rsid w:val="00644A51"/>
    <w:rsid w:val="00644C12"/>
    <w:rsid w:val="00644D54"/>
    <w:rsid w:val="00644E74"/>
    <w:rsid w:val="00644F44"/>
    <w:rsid w:val="006450E9"/>
    <w:rsid w:val="0064630C"/>
    <w:rsid w:val="0064655E"/>
    <w:rsid w:val="00650063"/>
    <w:rsid w:val="00651038"/>
    <w:rsid w:val="006515F8"/>
    <w:rsid w:val="0065384A"/>
    <w:rsid w:val="00653A9B"/>
    <w:rsid w:val="00653B71"/>
    <w:rsid w:val="006545FA"/>
    <w:rsid w:val="00654666"/>
    <w:rsid w:val="006549B6"/>
    <w:rsid w:val="00655032"/>
    <w:rsid w:val="00655B47"/>
    <w:rsid w:val="00656352"/>
    <w:rsid w:val="006570A9"/>
    <w:rsid w:val="0065744C"/>
    <w:rsid w:val="00657C16"/>
    <w:rsid w:val="006601AF"/>
    <w:rsid w:val="00661194"/>
    <w:rsid w:val="00662066"/>
    <w:rsid w:val="006621A2"/>
    <w:rsid w:val="00662B3E"/>
    <w:rsid w:val="00663136"/>
    <w:rsid w:val="00663901"/>
    <w:rsid w:val="00664307"/>
    <w:rsid w:val="0066463C"/>
    <w:rsid w:val="006647DF"/>
    <w:rsid w:val="006648DA"/>
    <w:rsid w:val="006648F2"/>
    <w:rsid w:val="006650A2"/>
    <w:rsid w:val="006651BB"/>
    <w:rsid w:val="0066583A"/>
    <w:rsid w:val="00665B31"/>
    <w:rsid w:val="006663C2"/>
    <w:rsid w:val="006664DC"/>
    <w:rsid w:val="00666727"/>
    <w:rsid w:val="00666777"/>
    <w:rsid w:val="0066677C"/>
    <w:rsid w:val="006668F2"/>
    <w:rsid w:val="0066723B"/>
    <w:rsid w:val="00667300"/>
    <w:rsid w:val="006675E2"/>
    <w:rsid w:val="006701B1"/>
    <w:rsid w:val="0067097E"/>
    <w:rsid w:val="00670DEE"/>
    <w:rsid w:val="00670F12"/>
    <w:rsid w:val="0067128A"/>
    <w:rsid w:val="00671934"/>
    <w:rsid w:val="00671CA1"/>
    <w:rsid w:val="00671E98"/>
    <w:rsid w:val="00671F26"/>
    <w:rsid w:val="00672BA3"/>
    <w:rsid w:val="00673724"/>
    <w:rsid w:val="006737E3"/>
    <w:rsid w:val="00673AB1"/>
    <w:rsid w:val="006740A0"/>
    <w:rsid w:val="0067446F"/>
    <w:rsid w:val="00674908"/>
    <w:rsid w:val="00674A17"/>
    <w:rsid w:val="00674B3C"/>
    <w:rsid w:val="00674B76"/>
    <w:rsid w:val="00677D20"/>
    <w:rsid w:val="00677F73"/>
    <w:rsid w:val="006808DB"/>
    <w:rsid w:val="00682519"/>
    <w:rsid w:val="006826C8"/>
    <w:rsid w:val="00683158"/>
    <w:rsid w:val="006836D3"/>
    <w:rsid w:val="00683AAD"/>
    <w:rsid w:val="00684E8B"/>
    <w:rsid w:val="00685B41"/>
    <w:rsid w:val="006860A4"/>
    <w:rsid w:val="00686518"/>
    <w:rsid w:val="006866DA"/>
    <w:rsid w:val="00686F1B"/>
    <w:rsid w:val="00686F2B"/>
    <w:rsid w:val="006873B0"/>
    <w:rsid w:val="00687526"/>
    <w:rsid w:val="00687804"/>
    <w:rsid w:val="006878E1"/>
    <w:rsid w:val="00690087"/>
    <w:rsid w:val="00690426"/>
    <w:rsid w:val="006904A0"/>
    <w:rsid w:val="00690A10"/>
    <w:rsid w:val="00690CD3"/>
    <w:rsid w:val="00690D30"/>
    <w:rsid w:val="00691646"/>
    <w:rsid w:val="00691659"/>
    <w:rsid w:val="00692591"/>
    <w:rsid w:val="0069288A"/>
    <w:rsid w:val="006929C0"/>
    <w:rsid w:val="006936E1"/>
    <w:rsid w:val="00693B33"/>
    <w:rsid w:val="00693E24"/>
    <w:rsid w:val="00694115"/>
    <w:rsid w:val="00694728"/>
    <w:rsid w:val="00694C14"/>
    <w:rsid w:val="00695601"/>
    <w:rsid w:val="00695725"/>
    <w:rsid w:val="0069579E"/>
    <w:rsid w:val="00695AEE"/>
    <w:rsid w:val="00696078"/>
    <w:rsid w:val="00696147"/>
    <w:rsid w:val="00696936"/>
    <w:rsid w:val="00696E2D"/>
    <w:rsid w:val="006977EF"/>
    <w:rsid w:val="006A0334"/>
    <w:rsid w:val="006A05A0"/>
    <w:rsid w:val="006A072E"/>
    <w:rsid w:val="006A097D"/>
    <w:rsid w:val="006A1AD4"/>
    <w:rsid w:val="006A274A"/>
    <w:rsid w:val="006A2811"/>
    <w:rsid w:val="006A2E42"/>
    <w:rsid w:val="006A339A"/>
    <w:rsid w:val="006A33D2"/>
    <w:rsid w:val="006A3C24"/>
    <w:rsid w:val="006A5326"/>
    <w:rsid w:val="006A5FCA"/>
    <w:rsid w:val="006A67C7"/>
    <w:rsid w:val="006A693B"/>
    <w:rsid w:val="006A74A4"/>
    <w:rsid w:val="006A7803"/>
    <w:rsid w:val="006A7A27"/>
    <w:rsid w:val="006A7B35"/>
    <w:rsid w:val="006B0205"/>
    <w:rsid w:val="006B043F"/>
    <w:rsid w:val="006B045D"/>
    <w:rsid w:val="006B05E1"/>
    <w:rsid w:val="006B0683"/>
    <w:rsid w:val="006B0738"/>
    <w:rsid w:val="006B101C"/>
    <w:rsid w:val="006B1344"/>
    <w:rsid w:val="006B1743"/>
    <w:rsid w:val="006B1BAD"/>
    <w:rsid w:val="006B1F99"/>
    <w:rsid w:val="006B284B"/>
    <w:rsid w:val="006B3356"/>
    <w:rsid w:val="006B370E"/>
    <w:rsid w:val="006B3821"/>
    <w:rsid w:val="006B3951"/>
    <w:rsid w:val="006B39B4"/>
    <w:rsid w:val="006B3F81"/>
    <w:rsid w:val="006B4137"/>
    <w:rsid w:val="006B4589"/>
    <w:rsid w:val="006B48A2"/>
    <w:rsid w:val="006B4CB1"/>
    <w:rsid w:val="006B519A"/>
    <w:rsid w:val="006B6A63"/>
    <w:rsid w:val="006B7036"/>
    <w:rsid w:val="006B72C3"/>
    <w:rsid w:val="006B7421"/>
    <w:rsid w:val="006B7A7A"/>
    <w:rsid w:val="006B7E81"/>
    <w:rsid w:val="006C09AE"/>
    <w:rsid w:val="006C0CDA"/>
    <w:rsid w:val="006C1BF4"/>
    <w:rsid w:val="006C1C2F"/>
    <w:rsid w:val="006C1F98"/>
    <w:rsid w:val="006C2447"/>
    <w:rsid w:val="006C2B6B"/>
    <w:rsid w:val="006C2FC1"/>
    <w:rsid w:val="006C3867"/>
    <w:rsid w:val="006C4D42"/>
    <w:rsid w:val="006C4E55"/>
    <w:rsid w:val="006C5B76"/>
    <w:rsid w:val="006C5B81"/>
    <w:rsid w:val="006C652E"/>
    <w:rsid w:val="006C6871"/>
    <w:rsid w:val="006C6F63"/>
    <w:rsid w:val="006C7D99"/>
    <w:rsid w:val="006C7F96"/>
    <w:rsid w:val="006C7FEF"/>
    <w:rsid w:val="006D0C96"/>
    <w:rsid w:val="006D0F1C"/>
    <w:rsid w:val="006D17EE"/>
    <w:rsid w:val="006D1AD1"/>
    <w:rsid w:val="006D1DA6"/>
    <w:rsid w:val="006D1DD7"/>
    <w:rsid w:val="006D28D3"/>
    <w:rsid w:val="006D3351"/>
    <w:rsid w:val="006D36CA"/>
    <w:rsid w:val="006D37BA"/>
    <w:rsid w:val="006D4A7E"/>
    <w:rsid w:val="006D4F0C"/>
    <w:rsid w:val="006D53F1"/>
    <w:rsid w:val="006D5BD9"/>
    <w:rsid w:val="006D5C05"/>
    <w:rsid w:val="006D6645"/>
    <w:rsid w:val="006D6860"/>
    <w:rsid w:val="006D6895"/>
    <w:rsid w:val="006D6A0E"/>
    <w:rsid w:val="006D74F2"/>
    <w:rsid w:val="006D75CD"/>
    <w:rsid w:val="006E23CB"/>
    <w:rsid w:val="006E29F2"/>
    <w:rsid w:val="006E33A7"/>
    <w:rsid w:val="006E388A"/>
    <w:rsid w:val="006E3AD5"/>
    <w:rsid w:val="006E478E"/>
    <w:rsid w:val="006E4CF0"/>
    <w:rsid w:val="006E5B15"/>
    <w:rsid w:val="006E5EBC"/>
    <w:rsid w:val="006E5F28"/>
    <w:rsid w:val="006E641D"/>
    <w:rsid w:val="006E6C7D"/>
    <w:rsid w:val="006F1015"/>
    <w:rsid w:val="006F1403"/>
    <w:rsid w:val="006F1F19"/>
    <w:rsid w:val="006F22C5"/>
    <w:rsid w:val="006F2C86"/>
    <w:rsid w:val="006F38D4"/>
    <w:rsid w:val="006F4043"/>
    <w:rsid w:val="006F4286"/>
    <w:rsid w:val="006F42EE"/>
    <w:rsid w:val="006F5723"/>
    <w:rsid w:val="006F5F3D"/>
    <w:rsid w:val="006F675F"/>
    <w:rsid w:val="006F6812"/>
    <w:rsid w:val="006F6C76"/>
    <w:rsid w:val="006F783C"/>
    <w:rsid w:val="006F7E11"/>
    <w:rsid w:val="00700753"/>
    <w:rsid w:val="00700804"/>
    <w:rsid w:val="007010B1"/>
    <w:rsid w:val="007015FA"/>
    <w:rsid w:val="00702B89"/>
    <w:rsid w:val="00702E62"/>
    <w:rsid w:val="0070337C"/>
    <w:rsid w:val="00703645"/>
    <w:rsid w:val="00704126"/>
    <w:rsid w:val="00704B35"/>
    <w:rsid w:val="007051DB"/>
    <w:rsid w:val="007056B4"/>
    <w:rsid w:val="00705732"/>
    <w:rsid w:val="007057A4"/>
    <w:rsid w:val="00705E98"/>
    <w:rsid w:val="0070773A"/>
    <w:rsid w:val="00707A62"/>
    <w:rsid w:val="00707CED"/>
    <w:rsid w:val="00707E76"/>
    <w:rsid w:val="0071020A"/>
    <w:rsid w:val="00710496"/>
    <w:rsid w:val="00710C34"/>
    <w:rsid w:val="007115ED"/>
    <w:rsid w:val="00711756"/>
    <w:rsid w:val="007122B4"/>
    <w:rsid w:val="0071298D"/>
    <w:rsid w:val="00713A6D"/>
    <w:rsid w:val="00714338"/>
    <w:rsid w:val="007147F1"/>
    <w:rsid w:val="007156CD"/>
    <w:rsid w:val="00715BFA"/>
    <w:rsid w:val="007164DC"/>
    <w:rsid w:val="007168ED"/>
    <w:rsid w:val="00717292"/>
    <w:rsid w:val="00717737"/>
    <w:rsid w:val="007179F6"/>
    <w:rsid w:val="00720800"/>
    <w:rsid w:val="00720FEB"/>
    <w:rsid w:val="007213DF"/>
    <w:rsid w:val="00721D3F"/>
    <w:rsid w:val="0072216F"/>
    <w:rsid w:val="00722770"/>
    <w:rsid w:val="007238C8"/>
    <w:rsid w:val="00723BA8"/>
    <w:rsid w:val="00724796"/>
    <w:rsid w:val="00724F0E"/>
    <w:rsid w:val="00725520"/>
    <w:rsid w:val="007258DE"/>
    <w:rsid w:val="00725BBB"/>
    <w:rsid w:val="0072670D"/>
    <w:rsid w:val="00726AD2"/>
    <w:rsid w:val="007270ED"/>
    <w:rsid w:val="007271B0"/>
    <w:rsid w:val="0072776A"/>
    <w:rsid w:val="00727916"/>
    <w:rsid w:val="00727AE9"/>
    <w:rsid w:val="007312F5"/>
    <w:rsid w:val="007328F3"/>
    <w:rsid w:val="00732CB1"/>
    <w:rsid w:val="00732FDD"/>
    <w:rsid w:val="007330A6"/>
    <w:rsid w:val="007333DD"/>
    <w:rsid w:val="007335B5"/>
    <w:rsid w:val="00733BB2"/>
    <w:rsid w:val="007340D7"/>
    <w:rsid w:val="00734391"/>
    <w:rsid w:val="007351AD"/>
    <w:rsid w:val="00735EA4"/>
    <w:rsid w:val="007376E4"/>
    <w:rsid w:val="00740B02"/>
    <w:rsid w:val="007411D9"/>
    <w:rsid w:val="007416A7"/>
    <w:rsid w:val="00741D6B"/>
    <w:rsid w:val="007424D3"/>
    <w:rsid w:val="00742F9C"/>
    <w:rsid w:val="00743C1A"/>
    <w:rsid w:val="00744AC3"/>
    <w:rsid w:val="00745028"/>
    <w:rsid w:val="00745311"/>
    <w:rsid w:val="007457E5"/>
    <w:rsid w:val="00745A39"/>
    <w:rsid w:val="00746372"/>
    <w:rsid w:val="00746A37"/>
    <w:rsid w:val="00747497"/>
    <w:rsid w:val="00747875"/>
    <w:rsid w:val="00747B5D"/>
    <w:rsid w:val="00747BAB"/>
    <w:rsid w:val="00747DFC"/>
    <w:rsid w:val="00750CDC"/>
    <w:rsid w:val="007515AD"/>
    <w:rsid w:val="007521B4"/>
    <w:rsid w:val="00752E48"/>
    <w:rsid w:val="007534E7"/>
    <w:rsid w:val="007546B5"/>
    <w:rsid w:val="00754E6F"/>
    <w:rsid w:val="00754E74"/>
    <w:rsid w:val="00755B18"/>
    <w:rsid w:val="00756305"/>
    <w:rsid w:val="00757915"/>
    <w:rsid w:val="00757E17"/>
    <w:rsid w:val="00757F8F"/>
    <w:rsid w:val="0076039C"/>
    <w:rsid w:val="0076086E"/>
    <w:rsid w:val="00760894"/>
    <w:rsid w:val="00761962"/>
    <w:rsid w:val="007639F3"/>
    <w:rsid w:val="00763E88"/>
    <w:rsid w:val="0076453E"/>
    <w:rsid w:val="00765580"/>
    <w:rsid w:val="00766B21"/>
    <w:rsid w:val="00766E43"/>
    <w:rsid w:val="007672B1"/>
    <w:rsid w:val="007700C9"/>
    <w:rsid w:val="00770311"/>
    <w:rsid w:val="007708B4"/>
    <w:rsid w:val="00771006"/>
    <w:rsid w:val="0077116F"/>
    <w:rsid w:val="007711A5"/>
    <w:rsid w:val="007712D9"/>
    <w:rsid w:val="007716A4"/>
    <w:rsid w:val="00771715"/>
    <w:rsid w:val="00771D61"/>
    <w:rsid w:val="00771DA4"/>
    <w:rsid w:val="00771E00"/>
    <w:rsid w:val="00772FCB"/>
    <w:rsid w:val="00773350"/>
    <w:rsid w:val="00773A37"/>
    <w:rsid w:val="00773AD3"/>
    <w:rsid w:val="00773DE1"/>
    <w:rsid w:val="007746D1"/>
    <w:rsid w:val="007756A1"/>
    <w:rsid w:val="00776563"/>
    <w:rsid w:val="00776B86"/>
    <w:rsid w:val="007777E3"/>
    <w:rsid w:val="00777DDA"/>
    <w:rsid w:val="00781822"/>
    <w:rsid w:val="00781846"/>
    <w:rsid w:val="00781E6D"/>
    <w:rsid w:val="00781F9E"/>
    <w:rsid w:val="00782751"/>
    <w:rsid w:val="007834FC"/>
    <w:rsid w:val="007838B3"/>
    <w:rsid w:val="00783EF0"/>
    <w:rsid w:val="0078418B"/>
    <w:rsid w:val="0078445B"/>
    <w:rsid w:val="00784D5E"/>
    <w:rsid w:val="00784E89"/>
    <w:rsid w:val="007850EE"/>
    <w:rsid w:val="00785461"/>
    <w:rsid w:val="00785B55"/>
    <w:rsid w:val="00786742"/>
    <w:rsid w:val="00786752"/>
    <w:rsid w:val="00786CB7"/>
    <w:rsid w:val="007905DE"/>
    <w:rsid w:val="00790701"/>
    <w:rsid w:val="007913EC"/>
    <w:rsid w:val="0079158B"/>
    <w:rsid w:val="00791594"/>
    <w:rsid w:val="00791AB0"/>
    <w:rsid w:val="007927D7"/>
    <w:rsid w:val="00792B1E"/>
    <w:rsid w:val="00792F38"/>
    <w:rsid w:val="00793EAA"/>
    <w:rsid w:val="007942A5"/>
    <w:rsid w:val="007947A5"/>
    <w:rsid w:val="00795DF8"/>
    <w:rsid w:val="00796300"/>
    <w:rsid w:val="00796650"/>
    <w:rsid w:val="007967B9"/>
    <w:rsid w:val="007967CF"/>
    <w:rsid w:val="00796CF7"/>
    <w:rsid w:val="00797F70"/>
    <w:rsid w:val="007A03F9"/>
    <w:rsid w:val="007A095B"/>
    <w:rsid w:val="007A1CBD"/>
    <w:rsid w:val="007A2197"/>
    <w:rsid w:val="007A230D"/>
    <w:rsid w:val="007A2A69"/>
    <w:rsid w:val="007A2D02"/>
    <w:rsid w:val="007A2D42"/>
    <w:rsid w:val="007A3010"/>
    <w:rsid w:val="007A35D1"/>
    <w:rsid w:val="007A35F1"/>
    <w:rsid w:val="007A3FD6"/>
    <w:rsid w:val="007A4484"/>
    <w:rsid w:val="007A45F1"/>
    <w:rsid w:val="007A53AF"/>
    <w:rsid w:val="007A5BC6"/>
    <w:rsid w:val="007A5EEA"/>
    <w:rsid w:val="007A6194"/>
    <w:rsid w:val="007A6561"/>
    <w:rsid w:val="007B00B8"/>
    <w:rsid w:val="007B023E"/>
    <w:rsid w:val="007B041D"/>
    <w:rsid w:val="007B0436"/>
    <w:rsid w:val="007B0FCA"/>
    <w:rsid w:val="007B10B5"/>
    <w:rsid w:val="007B1ADA"/>
    <w:rsid w:val="007B2000"/>
    <w:rsid w:val="007B302C"/>
    <w:rsid w:val="007B312E"/>
    <w:rsid w:val="007B4E83"/>
    <w:rsid w:val="007B4EC3"/>
    <w:rsid w:val="007B538A"/>
    <w:rsid w:val="007B677D"/>
    <w:rsid w:val="007B6F3B"/>
    <w:rsid w:val="007B711C"/>
    <w:rsid w:val="007B75F6"/>
    <w:rsid w:val="007C04BE"/>
    <w:rsid w:val="007C0809"/>
    <w:rsid w:val="007C138B"/>
    <w:rsid w:val="007C1D10"/>
    <w:rsid w:val="007C2554"/>
    <w:rsid w:val="007C2DC6"/>
    <w:rsid w:val="007C2F74"/>
    <w:rsid w:val="007C3046"/>
    <w:rsid w:val="007C3253"/>
    <w:rsid w:val="007C3261"/>
    <w:rsid w:val="007C3933"/>
    <w:rsid w:val="007C3D58"/>
    <w:rsid w:val="007C4573"/>
    <w:rsid w:val="007C5DF3"/>
    <w:rsid w:val="007C69A7"/>
    <w:rsid w:val="007C7252"/>
    <w:rsid w:val="007C74C4"/>
    <w:rsid w:val="007C74E3"/>
    <w:rsid w:val="007D0222"/>
    <w:rsid w:val="007D1921"/>
    <w:rsid w:val="007D35FA"/>
    <w:rsid w:val="007D3D9E"/>
    <w:rsid w:val="007D4DFA"/>
    <w:rsid w:val="007D7055"/>
    <w:rsid w:val="007D774D"/>
    <w:rsid w:val="007D7865"/>
    <w:rsid w:val="007D7CF3"/>
    <w:rsid w:val="007E06A6"/>
    <w:rsid w:val="007E0C99"/>
    <w:rsid w:val="007E0D4B"/>
    <w:rsid w:val="007E1359"/>
    <w:rsid w:val="007E1A34"/>
    <w:rsid w:val="007E3155"/>
    <w:rsid w:val="007E3412"/>
    <w:rsid w:val="007E38EE"/>
    <w:rsid w:val="007E3AAC"/>
    <w:rsid w:val="007E3E1F"/>
    <w:rsid w:val="007E4661"/>
    <w:rsid w:val="007E4E50"/>
    <w:rsid w:val="007E5E93"/>
    <w:rsid w:val="007E6192"/>
    <w:rsid w:val="007E6568"/>
    <w:rsid w:val="007E6A09"/>
    <w:rsid w:val="007F01B2"/>
    <w:rsid w:val="007F0201"/>
    <w:rsid w:val="007F1049"/>
    <w:rsid w:val="007F10A2"/>
    <w:rsid w:val="007F12D5"/>
    <w:rsid w:val="007F16C6"/>
    <w:rsid w:val="007F1AD0"/>
    <w:rsid w:val="007F2C38"/>
    <w:rsid w:val="007F363A"/>
    <w:rsid w:val="007F3FCC"/>
    <w:rsid w:val="007F4E47"/>
    <w:rsid w:val="007F50B0"/>
    <w:rsid w:val="007F5565"/>
    <w:rsid w:val="007F5953"/>
    <w:rsid w:val="007F5F64"/>
    <w:rsid w:val="007F6BDA"/>
    <w:rsid w:val="007F7558"/>
    <w:rsid w:val="008000A0"/>
    <w:rsid w:val="008008CB"/>
    <w:rsid w:val="008017D5"/>
    <w:rsid w:val="00801EC8"/>
    <w:rsid w:val="0080229A"/>
    <w:rsid w:val="00803199"/>
    <w:rsid w:val="008037CA"/>
    <w:rsid w:val="00803EAA"/>
    <w:rsid w:val="008040DD"/>
    <w:rsid w:val="0080485A"/>
    <w:rsid w:val="00805330"/>
    <w:rsid w:val="00805FE7"/>
    <w:rsid w:val="008063F6"/>
    <w:rsid w:val="00806489"/>
    <w:rsid w:val="0080687F"/>
    <w:rsid w:val="008068F2"/>
    <w:rsid w:val="008069CF"/>
    <w:rsid w:val="00806F43"/>
    <w:rsid w:val="008075C8"/>
    <w:rsid w:val="00807C3A"/>
    <w:rsid w:val="00810089"/>
    <w:rsid w:val="008111AD"/>
    <w:rsid w:val="00811368"/>
    <w:rsid w:val="008114AC"/>
    <w:rsid w:val="008116C1"/>
    <w:rsid w:val="00811B9E"/>
    <w:rsid w:val="008127AA"/>
    <w:rsid w:val="00812C30"/>
    <w:rsid w:val="00812E96"/>
    <w:rsid w:val="00813C18"/>
    <w:rsid w:val="00814B21"/>
    <w:rsid w:val="00814DE4"/>
    <w:rsid w:val="00815020"/>
    <w:rsid w:val="00815191"/>
    <w:rsid w:val="00815452"/>
    <w:rsid w:val="008157CC"/>
    <w:rsid w:val="00815B76"/>
    <w:rsid w:val="00816086"/>
    <w:rsid w:val="00816600"/>
    <w:rsid w:val="00817A23"/>
    <w:rsid w:val="00817E22"/>
    <w:rsid w:val="008218CE"/>
    <w:rsid w:val="0082199B"/>
    <w:rsid w:val="008223CC"/>
    <w:rsid w:val="008225B4"/>
    <w:rsid w:val="00822FD6"/>
    <w:rsid w:val="0082335D"/>
    <w:rsid w:val="00823B86"/>
    <w:rsid w:val="00823DA6"/>
    <w:rsid w:val="00824082"/>
    <w:rsid w:val="008250F2"/>
    <w:rsid w:val="0082513F"/>
    <w:rsid w:val="00825C0D"/>
    <w:rsid w:val="00825C18"/>
    <w:rsid w:val="00826195"/>
    <w:rsid w:val="008269CD"/>
    <w:rsid w:val="00826DA0"/>
    <w:rsid w:val="008272A0"/>
    <w:rsid w:val="008275D7"/>
    <w:rsid w:val="00827E38"/>
    <w:rsid w:val="008301CE"/>
    <w:rsid w:val="008302AA"/>
    <w:rsid w:val="0083063A"/>
    <w:rsid w:val="00830A9C"/>
    <w:rsid w:val="00832D6F"/>
    <w:rsid w:val="00832DEE"/>
    <w:rsid w:val="008330DC"/>
    <w:rsid w:val="008347EA"/>
    <w:rsid w:val="00835193"/>
    <w:rsid w:val="0083585D"/>
    <w:rsid w:val="00836157"/>
    <w:rsid w:val="00836558"/>
    <w:rsid w:val="00836984"/>
    <w:rsid w:val="00837063"/>
    <w:rsid w:val="008400E6"/>
    <w:rsid w:val="00840241"/>
    <w:rsid w:val="0084042F"/>
    <w:rsid w:val="008404D4"/>
    <w:rsid w:val="00841800"/>
    <w:rsid w:val="0084289F"/>
    <w:rsid w:val="00842E40"/>
    <w:rsid w:val="00842E70"/>
    <w:rsid w:val="00842E7C"/>
    <w:rsid w:val="00843687"/>
    <w:rsid w:val="008437EF"/>
    <w:rsid w:val="00843A75"/>
    <w:rsid w:val="00844EA2"/>
    <w:rsid w:val="00844FFF"/>
    <w:rsid w:val="008450B7"/>
    <w:rsid w:val="008454E5"/>
    <w:rsid w:val="00846029"/>
    <w:rsid w:val="00846600"/>
    <w:rsid w:val="00846714"/>
    <w:rsid w:val="0084723C"/>
    <w:rsid w:val="00847311"/>
    <w:rsid w:val="00847BE3"/>
    <w:rsid w:val="00850C20"/>
    <w:rsid w:val="00852047"/>
    <w:rsid w:val="00852EF6"/>
    <w:rsid w:val="0085450D"/>
    <w:rsid w:val="00856575"/>
    <w:rsid w:val="00857090"/>
    <w:rsid w:val="0085718A"/>
    <w:rsid w:val="00857473"/>
    <w:rsid w:val="0085762A"/>
    <w:rsid w:val="00857ED7"/>
    <w:rsid w:val="00860394"/>
    <w:rsid w:val="00861B1F"/>
    <w:rsid w:val="00861D53"/>
    <w:rsid w:val="0086204E"/>
    <w:rsid w:val="00862C4E"/>
    <w:rsid w:val="00863167"/>
    <w:rsid w:val="008632CF"/>
    <w:rsid w:val="008644EE"/>
    <w:rsid w:val="0086581F"/>
    <w:rsid w:val="00865898"/>
    <w:rsid w:val="00865D87"/>
    <w:rsid w:val="00866AB7"/>
    <w:rsid w:val="008670CA"/>
    <w:rsid w:val="00867670"/>
    <w:rsid w:val="00867A92"/>
    <w:rsid w:val="00867BB1"/>
    <w:rsid w:val="00867BE7"/>
    <w:rsid w:val="00867C05"/>
    <w:rsid w:val="00867CA1"/>
    <w:rsid w:val="00867E79"/>
    <w:rsid w:val="00870374"/>
    <w:rsid w:val="008705EB"/>
    <w:rsid w:val="008710C9"/>
    <w:rsid w:val="0087122F"/>
    <w:rsid w:val="0087136D"/>
    <w:rsid w:val="00871BBA"/>
    <w:rsid w:val="00872020"/>
    <w:rsid w:val="0087259A"/>
    <w:rsid w:val="0087413C"/>
    <w:rsid w:val="008741DC"/>
    <w:rsid w:val="008747BD"/>
    <w:rsid w:val="008748CC"/>
    <w:rsid w:val="00874D78"/>
    <w:rsid w:val="008750E5"/>
    <w:rsid w:val="008751C9"/>
    <w:rsid w:val="00875543"/>
    <w:rsid w:val="00875AEA"/>
    <w:rsid w:val="0087672A"/>
    <w:rsid w:val="0087692C"/>
    <w:rsid w:val="00876B02"/>
    <w:rsid w:val="008772A4"/>
    <w:rsid w:val="00877662"/>
    <w:rsid w:val="00877931"/>
    <w:rsid w:val="00877F9F"/>
    <w:rsid w:val="00880266"/>
    <w:rsid w:val="008808DF"/>
    <w:rsid w:val="00880D73"/>
    <w:rsid w:val="00880F55"/>
    <w:rsid w:val="008811F6"/>
    <w:rsid w:val="00881247"/>
    <w:rsid w:val="0088201E"/>
    <w:rsid w:val="008821EA"/>
    <w:rsid w:val="008823EC"/>
    <w:rsid w:val="00883603"/>
    <w:rsid w:val="00884480"/>
    <w:rsid w:val="00884915"/>
    <w:rsid w:val="00884B69"/>
    <w:rsid w:val="00884CEA"/>
    <w:rsid w:val="008850A1"/>
    <w:rsid w:val="008859A5"/>
    <w:rsid w:val="008860BC"/>
    <w:rsid w:val="008866C1"/>
    <w:rsid w:val="00886E72"/>
    <w:rsid w:val="0088778B"/>
    <w:rsid w:val="008879AC"/>
    <w:rsid w:val="008901D8"/>
    <w:rsid w:val="00890211"/>
    <w:rsid w:val="00890A61"/>
    <w:rsid w:val="00890A99"/>
    <w:rsid w:val="00890E95"/>
    <w:rsid w:val="00890EAE"/>
    <w:rsid w:val="008911F3"/>
    <w:rsid w:val="008918DE"/>
    <w:rsid w:val="00891A37"/>
    <w:rsid w:val="00892678"/>
    <w:rsid w:val="00892B3B"/>
    <w:rsid w:val="00892D75"/>
    <w:rsid w:val="00892EBC"/>
    <w:rsid w:val="00892F90"/>
    <w:rsid w:val="00893403"/>
    <w:rsid w:val="00893437"/>
    <w:rsid w:val="00894122"/>
    <w:rsid w:val="008941E6"/>
    <w:rsid w:val="008945BB"/>
    <w:rsid w:val="00894660"/>
    <w:rsid w:val="00894768"/>
    <w:rsid w:val="00894772"/>
    <w:rsid w:val="00895135"/>
    <w:rsid w:val="00895BC2"/>
    <w:rsid w:val="00895F18"/>
    <w:rsid w:val="00896460"/>
    <w:rsid w:val="00897A04"/>
    <w:rsid w:val="00897BC9"/>
    <w:rsid w:val="00897E34"/>
    <w:rsid w:val="008A0458"/>
    <w:rsid w:val="008A19AE"/>
    <w:rsid w:val="008A2372"/>
    <w:rsid w:val="008A323E"/>
    <w:rsid w:val="008A398A"/>
    <w:rsid w:val="008A4204"/>
    <w:rsid w:val="008A4B14"/>
    <w:rsid w:val="008A4B46"/>
    <w:rsid w:val="008A4C89"/>
    <w:rsid w:val="008A5DE7"/>
    <w:rsid w:val="008A5E01"/>
    <w:rsid w:val="008A7007"/>
    <w:rsid w:val="008A70C1"/>
    <w:rsid w:val="008A7773"/>
    <w:rsid w:val="008B007B"/>
    <w:rsid w:val="008B0361"/>
    <w:rsid w:val="008B057A"/>
    <w:rsid w:val="008B0F43"/>
    <w:rsid w:val="008B1825"/>
    <w:rsid w:val="008B1FA5"/>
    <w:rsid w:val="008B2009"/>
    <w:rsid w:val="008B2780"/>
    <w:rsid w:val="008B2F54"/>
    <w:rsid w:val="008B34E8"/>
    <w:rsid w:val="008B3500"/>
    <w:rsid w:val="008B3B1B"/>
    <w:rsid w:val="008B3FE4"/>
    <w:rsid w:val="008B43DB"/>
    <w:rsid w:val="008B467B"/>
    <w:rsid w:val="008B4BDD"/>
    <w:rsid w:val="008B51AF"/>
    <w:rsid w:val="008B559F"/>
    <w:rsid w:val="008B63BC"/>
    <w:rsid w:val="008B68DE"/>
    <w:rsid w:val="008B6A30"/>
    <w:rsid w:val="008B6D05"/>
    <w:rsid w:val="008B73D9"/>
    <w:rsid w:val="008B74A4"/>
    <w:rsid w:val="008B74DC"/>
    <w:rsid w:val="008B78DF"/>
    <w:rsid w:val="008B7DBB"/>
    <w:rsid w:val="008C00E1"/>
    <w:rsid w:val="008C1309"/>
    <w:rsid w:val="008C25CE"/>
    <w:rsid w:val="008C3687"/>
    <w:rsid w:val="008C37D8"/>
    <w:rsid w:val="008C42BC"/>
    <w:rsid w:val="008C4691"/>
    <w:rsid w:val="008C4A5D"/>
    <w:rsid w:val="008C4DD4"/>
    <w:rsid w:val="008C52BF"/>
    <w:rsid w:val="008C58BF"/>
    <w:rsid w:val="008C5AA8"/>
    <w:rsid w:val="008C60D9"/>
    <w:rsid w:val="008C621C"/>
    <w:rsid w:val="008C64AD"/>
    <w:rsid w:val="008C6524"/>
    <w:rsid w:val="008C69B6"/>
    <w:rsid w:val="008C6BA8"/>
    <w:rsid w:val="008C7179"/>
    <w:rsid w:val="008C754F"/>
    <w:rsid w:val="008C7D5C"/>
    <w:rsid w:val="008C7FCE"/>
    <w:rsid w:val="008D0997"/>
    <w:rsid w:val="008D0B98"/>
    <w:rsid w:val="008D1074"/>
    <w:rsid w:val="008D10AB"/>
    <w:rsid w:val="008D1A01"/>
    <w:rsid w:val="008D31AB"/>
    <w:rsid w:val="008D32D4"/>
    <w:rsid w:val="008D3414"/>
    <w:rsid w:val="008D3589"/>
    <w:rsid w:val="008D438B"/>
    <w:rsid w:val="008D4423"/>
    <w:rsid w:val="008D4971"/>
    <w:rsid w:val="008D4F73"/>
    <w:rsid w:val="008D5C94"/>
    <w:rsid w:val="008D5DF2"/>
    <w:rsid w:val="008D698D"/>
    <w:rsid w:val="008D6B62"/>
    <w:rsid w:val="008D6B67"/>
    <w:rsid w:val="008D6E1B"/>
    <w:rsid w:val="008D6F52"/>
    <w:rsid w:val="008D74C4"/>
    <w:rsid w:val="008D7A20"/>
    <w:rsid w:val="008D7E95"/>
    <w:rsid w:val="008E0449"/>
    <w:rsid w:val="008E0967"/>
    <w:rsid w:val="008E1A1A"/>
    <w:rsid w:val="008E1DA8"/>
    <w:rsid w:val="008E2FB3"/>
    <w:rsid w:val="008E3226"/>
    <w:rsid w:val="008E3969"/>
    <w:rsid w:val="008E4E92"/>
    <w:rsid w:val="008E505C"/>
    <w:rsid w:val="008E50B8"/>
    <w:rsid w:val="008E59E9"/>
    <w:rsid w:val="008E6042"/>
    <w:rsid w:val="008E6095"/>
    <w:rsid w:val="008E6770"/>
    <w:rsid w:val="008E7016"/>
    <w:rsid w:val="008E7909"/>
    <w:rsid w:val="008F0BE7"/>
    <w:rsid w:val="008F1648"/>
    <w:rsid w:val="008F1677"/>
    <w:rsid w:val="008F20EA"/>
    <w:rsid w:val="008F2369"/>
    <w:rsid w:val="008F253C"/>
    <w:rsid w:val="008F2C76"/>
    <w:rsid w:val="008F320C"/>
    <w:rsid w:val="008F388A"/>
    <w:rsid w:val="008F419E"/>
    <w:rsid w:val="008F4836"/>
    <w:rsid w:val="008F5A28"/>
    <w:rsid w:val="008F5BC0"/>
    <w:rsid w:val="008F60AE"/>
    <w:rsid w:val="008F610D"/>
    <w:rsid w:val="008F6E86"/>
    <w:rsid w:val="008F6EA4"/>
    <w:rsid w:val="008F71FD"/>
    <w:rsid w:val="008F734B"/>
    <w:rsid w:val="008F7541"/>
    <w:rsid w:val="009004DB"/>
    <w:rsid w:val="00900941"/>
    <w:rsid w:val="00900D03"/>
    <w:rsid w:val="00901312"/>
    <w:rsid w:val="00901567"/>
    <w:rsid w:val="00901791"/>
    <w:rsid w:val="009018E1"/>
    <w:rsid w:val="00901991"/>
    <w:rsid w:val="00901E1E"/>
    <w:rsid w:val="00902045"/>
    <w:rsid w:val="00902F19"/>
    <w:rsid w:val="00902F6F"/>
    <w:rsid w:val="00903398"/>
    <w:rsid w:val="00903F05"/>
    <w:rsid w:val="00904662"/>
    <w:rsid w:val="00904973"/>
    <w:rsid w:val="00904CFB"/>
    <w:rsid w:val="00905ECA"/>
    <w:rsid w:val="00906197"/>
    <w:rsid w:val="0090662F"/>
    <w:rsid w:val="00906EC0"/>
    <w:rsid w:val="0090790D"/>
    <w:rsid w:val="00910D3E"/>
    <w:rsid w:val="00912979"/>
    <w:rsid w:val="00912EB2"/>
    <w:rsid w:val="00913033"/>
    <w:rsid w:val="0091315D"/>
    <w:rsid w:val="00913547"/>
    <w:rsid w:val="00914284"/>
    <w:rsid w:val="00914491"/>
    <w:rsid w:val="00914522"/>
    <w:rsid w:val="00914974"/>
    <w:rsid w:val="0091560E"/>
    <w:rsid w:val="009156D7"/>
    <w:rsid w:val="0091719E"/>
    <w:rsid w:val="0091732F"/>
    <w:rsid w:val="00917E71"/>
    <w:rsid w:val="0092029D"/>
    <w:rsid w:val="00920F87"/>
    <w:rsid w:val="00921732"/>
    <w:rsid w:val="00921C44"/>
    <w:rsid w:val="0092246A"/>
    <w:rsid w:val="009225C7"/>
    <w:rsid w:val="00922D8C"/>
    <w:rsid w:val="0092327C"/>
    <w:rsid w:val="009233E2"/>
    <w:rsid w:val="00923772"/>
    <w:rsid w:val="00923A5C"/>
    <w:rsid w:val="00923CEA"/>
    <w:rsid w:val="00924101"/>
    <w:rsid w:val="00924692"/>
    <w:rsid w:val="00924740"/>
    <w:rsid w:val="00924D9E"/>
    <w:rsid w:val="00924E4D"/>
    <w:rsid w:val="009250F9"/>
    <w:rsid w:val="00925661"/>
    <w:rsid w:val="009268FE"/>
    <w:rsid w:val="00926AE6"/>
    <w:rsid w:val="00927DDA"/>
    <w:rsid w:val="009315D9"/>
    <w:rsid w:val="0093170A"/>
    <w:rsid w:val="0093173C"/>
    <w:rsid w:val="009326CF"/>
    <w:rsid w:val="00932A70"/>
    <w:rsid w:val="00932F43"/>
    <w:rsid w:val="00933130"/>
    <w:rsid w:val="00933EDE"/>
    <w:rsid w:val="009348D4"/>
    <w:rsid w:val="00934904"/>
    <w:rsid w:val="00936636"/>
    <w:rsid w:val="0093667F"/>
    <w:rsid w:val="00936F58"/>
    <w:rsid w:val="00937BBE"/>
    <w:rsid w:val="009400D5"/>
    <w:rsid w:val="00940492"/>
    <w:rsid w:val="00940645"/>
    <w:rsid w:val="00940968"/>
    <w:rsid w:val="0094133F"/>
    <w:rsid w:val="00941914"/>
    <w:rsid w:val="009430DF"/>
    <w:rsid w:val="00943306"/>
    <w:rsid w:val="009444BE"/>
    <w:rsid w:val="00944BF7"/>
    <w:rsid w:val="00944C77"/>
    <w:rsid w:val="0094522A"/>
    <w:rsid w:val="00945A70"/>
    <w:rsid w:val="00945AE6"/>
    <w:rsid w:val="00946067"/>
    <w:rsid w:val="0094627E"/>
    <w:rsid w:val="0094636A"/>
    <w:rsid w:val="00946B43"/>
    <w:rsid w:val="00946DD3"/>
    <w:rsid w:val="00947A4F"/>
    <w:rsid w:val="0095016E"/>
    <w:rsid w:val="0095053E"/>
    <w:rsid w:val="009522B8"/>
    <w:rsid w:val="00953A14"/>
    <w:rsid w:val="00953EE8"/>
    <w:rsid w:val="00954129"/>
    <w:rsid w:val="009541D7"/>
    <w:rsid w:val="0095487D"/>
    <w:rsid w:val="00955411"/>
    <w:rsid w:val="00956A23"/>
    <w:rsid w:val="00957109"/>
    <w:rsid w:val="009576E7"/>
    <w:rsid w:val="00957B63"/>
    <w:rsid w:val="009609C6"/>
    <w:rsid w:val="00961516"/>
    <w:rsid w:val="0096151C"/>
    <w:rsid w:val="0096172A"/>
    <w:rsid w:val="00962335"/>
    <w:rsid w:val="009624D0"/>
    <w:rsid w:val="00962556"/>
    <w:rsid w:val="009625ED"/>
    <w:rsid w:val="00963CAE"/>
    <w:rsid w:val="009652B6"/>
    <w:rsid w:val="00965B1F"/>
    <w:rsid w:val="00965B81"/>
    <w:rsid w:val="00965C61"/>
    <w:rsid w:val="00965DD8"/>
    <w:rsid w:val="00965EB8"/>
    <w:rsid w:val="009668F9"/>
    <w:rsid w:val="00966954"/>
    <w:rsid w:val="00966CC6"/>
    <w:rsid w:val="00967D6B"/>
    <w:rsid w:val="00970963"/>
    <w:rsid w:val="00970D68"/>
    <w:rsid w:val="00970F95"/>
    <w:rsid w:val="00971A76"/>
    <w:rsid w:val="00972A8F"/>
    <w:rsid w:val="00972DC0"/>
    <w:rsid w:val="00972EC0"/>
    <w:rsid w:val="00972EC2"/>
    <w:rsid w:val="00972F16"/>
    <w:rsid w:val="00972FD2"/>
    <w:rsid w:val="009736F0"/>
    <w:rsid w:val="00974652"/>
    <w:rsid w:val="009758CA"/>
    <w:rsid w:val="00976C3B"/>
    <w:rsid w:val="0097774A"/>
    <w:rsid w:val="00977F69"/>
    <w:rsid w:val="00980D2A"/>
    <w:rsid w:val="00980F5D"/>
    <w:rsid w:val="00981B51"/>
    <w:rsid w:val="00981F3C"/>
    <w:rsid w:val="009824D4"/>
    <w:rsid w:val="0098281F"/>
    <w:rsid w:val="00982F07"/>
    <w:rsid w:val="009834AB"/>
    <w:rsid w:val="0098402F"/>
    <w:rsid w:val="00984ED8"/>
    <w:rsid w:val="00985124"/>
    <w:rsid w:val="0098569E"/>
    <w:rsid w:val="00985A2C"/>
    <w:rsid w:val="009869A2"/>
    <w:rsid w:val="00987028"/>
    <w:rsid w:val="00990227"/>
    <w:rsid w:val="009902B1"/>
    <w:rsid w:val="00990427"/>
    <w:rsid w:val="00990D7E"/>
    <w:rsid w:val="00990D98"/>
    <w:rsid w:val="00990F4A"/>
    <w:rsid w:val="0099193C"/>
    <w:rsid w:val="00992794"/>
    <w:rsid w:val="00992EBC"/>
    <w:rsid w:val="0099344F"/>
    <w:rsid w:val="0099430A"/>
    <w:rsid w:val="009950AA"/>
    <w:rsid w:val="00995577"/>
    <w:rsid w:val="00995A3E"/>
    <w:rsid w:val="009960A8"/>
    <w:rsid w:val="0099705B"/>
    <w:rsid w:val="009A2085"/>
    <w:rsid w:val="009A310E"/>
    <w:rsid w:val="009A3251"/>
    <w:rsid w:val="009A3995"/>
    <w:rsid w:val="009A3B7C"/>
    <w:rsid w:val="009A435A"/>
    <w:rsid w:val="009A4526"/>
    <w:rsid w:val="009A4C44"/>
    <w:rsid w:val="009A587C"/>
    <w:rsid w:val="009A5977"/>
    <w:rsid w:val="009A5AB2"/>
    <w:rsid w:val="009A5CC2"/>
    <w:rsid w:val="009A64FD"/>
    <w:rsid w:val="009A65E0"/>
    <w:rsid w:val="009A6FE9"/>
    <w:rsid w:val="009A7378"/>
    <w:rsid w:val="009B0074"/>
    <w:rsid w:val="009B040F"/>
    <w:rsid w:val="009B1D55"/>
    <w:rsid w:val="009B1F64"/>
    <w:rsid w:val="009B286E"/>
    <w:rsid w:val="009B3C8C"/>
    <w:rsid w:val="009B54D3"/>
    <w:rsid w:val="009B5A18"/>
    <w:rsid w:val="009B6133"/>
    <w:rsid w:val="009C00A6"/>
    <w:rsid w:val="009C044B"/>
    <w:rsid w:val="009C0F0F"/>
    <w:rsid w:val="009C100D"/>
    <w:rsid w:val="009C135E"/>
    <w:rsid w:val="009C282E"/>
    <w:rsid w:val="009C2D95"/>
    <w:rsid w:val="009C4863"/>
    <w:rsid w:val="009C4886"/>
    <w:rsid w:val="009C5166"/>
    <w:rsid w:val="009C7043"/>
    <w:rsid w:val="009C7461"/>
    <w:rsid w:val="009C7823"/>
    <w:rsid w:val="009C795E"/>
    <w:rsid w:val="009D24E4"/>
    <w:rsid w:val="009D25CF"/>
    <w:rsid w:val="009D2904"/>
    <w:rsid w:val="009D2BD2"/>
    <w:rsid w:val="009D2C4B"/>
    <w:rsid w:val="009D3208"/>
    <w:rsid w:val="009D38ED"/>
    <w:rsid w:val="009D3A78"/>
    <w:rsid w:val="009D4481"/>
    <w:rsid w:val="009D55AA"/>
    <w:rsid w:val="009D58B8"/>
    <w:rsid w:val="009D5960"/>
    <w:rsid w:val="009D5DE3"/>
    <w:rsid w:val="009D6151"/>
    <w:rsid w:val="009D6319"/>
    <w:rsid w:val="009D642C"/>
    <w:rsid w:val="009D6776"/>
    <w:rsid w:val="009D75E8"/>
    <w:rsid w:val="009D774E"/>
    <w:rsid w:val="009D7A38"/>
    <w:rsid w:val="009D7A57"/>
    <w:rsid w:val="009D7BCB"/>
    <w:rsid w:val="009E0289"/>
    <w:rsid w:val="009E060C"/>
    <w:rsid w:val="009E0ACD"/>
    <w:rsid w:val="009E13E3"/>
    <w:rsid w:val="009E1418"/>
    <w:rsid w:val="009E25CC"/>
    <w:rsid w:val="009E2969"/>
    <w:rsid w:val="009E309C"/>
    <w:rsid w:val="009E389D"/>
    <w:rsid w:val="009E3F70"/>
    <w:rsid w:val="009E441D"/>
    <w:rsid w:val="009E492B"/>
    <w:rsid w:val="009E50D8"/>
    <w:rsid w:val="009E50E2"/>
    <w:rsid w:val="009E54E2"/>
    <w:rsid w:val="009E58BF"/>
    <w:rsid w:val="009E6522"/>
    <w:rsid w:val="009E68C3"/>
    <w:rsid w:val="009E6E1F"/>
    <w:rsid w:val="009E7BA0"/>
    <w:rsid w:val="009E7EE7"/>
    <w:rsid w:val="009F0635"/>
    <w:rsid w:val="009F0AA1"/>
    <w:rsid w:val="009F2009"/>
    <w:rsid w:val="009F2615"/>
    <w:rsid w:val="009F378E"/>
    <w:rsid w:val="009F43F5"/>
    <w:rsid w:val="009F533A"/>
    <w:rsid w:val="009F538C"/>
    <w:rsid w:val="009F5D4D"/>
    <w:rsid w:val="009F5D78"/>
    <w:rsid w:val="009F61F7"/>
    <w:rsid w:val="009F6625"/>
    <w:rsid w:val="009F6A52"/>
    <w:rsid w:val="009F7192"/>
    <w:rsid w:val="009F7F45"/>
    <w:rsid w:val="00A004C9"/>
    <w:rsid w:val="00A00501"/>
    <w:rsid w:val="00A00784"/>
    <w:rsid w:val="00A00A2D"/>
    <w:rsid w:val="00A010F4"/>
    <w:rsid w:val="00A017C1"/>
    <w:rsid w:val="00A02446"/>
    <w:rsid w:val="00A030F1"/>
    <w:rsid w:val="00A044BE"/>
    <w:rsid w:val="00A045FD"/>
    <w:rsid w:val="00A0471C"/>
    <w:rsid w:val="00A04904"/>
    <w:rsid w:val="00A0491B"/>
    <w:rsid w:val="00A050ED"/>
    <w:rsid w:val="00A05C97"/>
    <w:rsid w:val="00A06522"/>
    <w:rsid w:val="00A065DE"/>
    <w:rsid w:val="00A07538"/>
    <w:rsid w:val="00A100AB"/>
    <w:rsid w:val="00A101AE"/>
    <w:rsid w:val="00A1032C"/>
    <w:rsid w:val="00A10B7B"/>
    <w:rsid w:val="00A116D2"/>
    <w:rsid w:val="00A11BFA"/>
    <w:rsid w:val="00A1227A"/>
    <w:rsid w:val="00A124BF"/>
    <w:rsid w:val="00A12856"/>
    <w:rsid w:val="00A12947"/>
    <w:rsid w:val="00A12A9F"/>
    <w:rsid w:val="00A12FA1"/>
    <w:rsid w:val="00A1325F"/>
    <w:rsid w:val="00A13A16"/>
    <w:rsid w:val="00A13A55"/>
    <w:rsid w:val="00A13CC0"/>
    <w:rsid w:val="00A14D39"/>
    <w:rsid w:val="00A158A1"/>
    <w:rsid w:val="00A15CEF"/>
    <w:rsid w:val="00A16378"/>
    <w:rsid w:val="00A17BF7"/>
    <w:rsid w:val="00A20595"/>
    <w:rsid w:val="00A2059F"/>
    <w:rsid w:val="00A2122F"/>
    <w:rsid w:val="00A21242"/>
    <w:rsid w:val="00A21290"/>
    <w:rsid w:val="00A21848"/>
    <w:rsid w:val="00A21D55"/>
    <w:rsid w:val="00A221EE"/>
    <w:rsid w:val="00A224EC"/>
    <w:rsid w:val="00A228C6"/>
    <w:rsid w:val="00A23AC2"/>
    <w:rsid w:val="00A23BB7"/>
    <w:rsid w:val="00A23D0D"/>
    <w:rsid w:val="00A24BAE"/>
    <w:rsid w:val="00A24E71"/>
    <w:rsid w:val="00A25913"/>
    <w:rsid w:val="00A2756B"/>
    <w:rsid w:val="00A3097E"/>
    <w:rsid w:val="00A326E6"/>
    <w:rsid w:val="00A34627"/>
    <w:rsid w:val="00A3478D"/>
    <w:rsid w:val="00A34A2C"/>
    <w:rsid w:val="00A34FE6"/>
    <w:rsid w:val="00A350B2"/>
    <w:rsid w:val="00A350CA"/>
    <w:rsid w:val="00A35114"/>
    <w:rsid w:val="00A35136"/>
    <w:rsid w:val="00A35194"/>
    <w:rsid w:val="00A35479"/>
    <w:rsid w:val="00A36211"/>
    <w:rsid w:val="00A37651"/>
    <w:rsid w:val="00A37B73"/>
    <w:rsid w:val="00A37BD2"/>
    <w:rsid w:val="00A37EDC"/>
    <w:rsid w:val="00A40611"/>
    <w:rsid w:val="00A406F2"/>
    <w:rsid w:val="00A40769"/>
    <w:rsid w:val="00A41C87"/>
    <w:rsid w:val="00A42A6C"/>
    <w:rsid w:val="00A42E7E"/>
    <w:rsid w:val="00A44494"/>
    <w:rsid w:val="00A44812"/>
    <w:rsid w:val="00A45246"/>
    <w:rsid w:val="00A464AA"/>
    <w:rsid w:val="00A46786"/>
    <w:rsid w:val="00A46F3C"/>
    <w:rsid w:val="00A501A9"/>
    <w:rsid w:val="00A50574"/>
    <w:rsid w:val="00A50759"/>
    <w:rsid w:val="00A516EF"/>
    <w:rsid w:val="00A51A26"/>
    <w:rsid w:val="00A52727"/>
    <w:rsid w:val="00A52D9D"/>
    <w:rsid w:val="00A52DD2"/>
    <w:rsid w:val="00A532B7"/>
    <w:rsid w:val="00A534B5"/>
    <w:rsid w:val="00A53607"/>
    <w:rsid w:val="00A53B12"/>
    <w:rsid w:val="00A542DD"/>
    <w:rsid w:val="00A54C4F"/>
    <w:rsid w:val="00A56738"/>
    <w:rsid w:val="00A56AC9"/>
    <w:rsid w:val="00A57405"/>
    <w:rsid w:val="00A57693"/>
    <w:rsid w:val="00A5778E"/>
    <w:rsid w:val="00A57C12"/>
    <w:rsid w:val="00A6125B"/>
    <w:rsid w:val="00A61925"/>
    <w:rsid w:val="00A620F5"/>
    <w:rsid w:val="00A641A0"/>
    <w:rsid w:val="00A64455"/>
    <w:rsid w:val="00A65221"/>
    <w:rsid w:val="00A65F55"/>
    <w:rsid w:val="00A660F0"/>
    <w:rsid w:val="00A66364"/>
    <w:rsid w:val="00A66562"/>
    <w:rsid w:val="00A66C42"/>
    <w:rsid w:val="00A67577"/>
    <w:rsid w:val="00A67763"/>
    <w:rsid w:val="00A678FB"/>
    <w:rsid w:val="00A67A35"/>
    <w:rsid w:val="00A67AA6"/>
    <w:rsid w:val="00A70029"/>
    <w:rsid w:val="00A709C1"/>
    <w:rsid w:val="00A71176"/>
    <w:rsid w:val="00A716C0"/>
    <w:rsid w:val="00A716E2"/>
    <w:rsid w:val="00A7203C"/>
    <w:rsid w:val="00A72A4E"/>
    <w:rsid w:val="00A72F19"/>
    <w:rsid w:val="00A743BE"/>
    <w:rsid w:val="00A749E8"/>
    <w:rsid w:val="00A74E3F"/>
    <w:rsid w:val="00A7510F"/>
    <w:rsid w:val="00A7571B"/>
    <w:rsid w:val="00A7583D"/>
    <w:rsid w:val="00A75AF0"/>
    <w:rsid w:val="00A76AF2"/>
    <w:rsid w:val="00A76BFC"/>
    <w:rsid w:val="00A80BDE"/>
    <w:rsid w:val="00A80F6D"/>
    <w:rsid w:val="00A81360"/>
    <w:rsid w:val="00A8149E"/>
    <w:rsid w:val="00A84137"/>
    <w:rsid w:val="00A844D1"/>
    <w:rsid w:val="00A84654"/>
    <w:rsid w:val="00A84898"/>
    <w:rsid w:val="00A84951"/>
    <w:rsid w:val="00A84D07"/>
    <w:rsid w:val="00A84E49"/>
    <w:rsid w:val="00A855A3"/>
    <w:rsid w:val="00A85D2E"/>
    <w:rsid w:val="00A86606"/>
    <w:rsid w:val="00A86E95"/>
    <w:rsid w:val="00A876E2"/>
    <w:rsid w:val="00A87935"/>
    <w:rsid w:val="00A87C0B"/>
    <w:rsid w:val="00A87EE8"/>
    <w:rsid w:val="00A90428"/>
    <w:rsid w:val="00A90977"/>
    <w:rsid w:val="00A910CE"/>
    <w:rsid w:val="00A91856"/>
    <w:rsid w:val="00A926FA"/>
    <w:rsid w:val="00A92C4F"/>
    <w:rsid w:val="00A93220"/>
    <w:rsid w:val="00A932D8"/>
    <w:rsid w:val="00A93ED4"/>
    <w:rsid w:val="00A94984"/>
    <w:rsid w:val="00A94D98"/>
    <w:rsid w:val="00A95258"/>
    <w:rsid w:val="00A958A7"/>
    <w:rsid w:val="00A960BE"/>
    <w:rsid w:val="00A963A7"/>
    <w:rsid w:val="00A9651C"/>
    <w:rsid w:val="00A968AA"/>
    <w:rsid w:val="00A97465"/>
    <w:rsid w:val="00A97CCF"/>
    <w:rsid w:val="00A97FD2"/>
    <w:rsid w:val="00AA02F0"/>
    <w:rsid w:val="00AA0755"/>
    <w:rsid w:val="00AA0EAC"/>
    <w:rsid w:val="00AA1330"/>
    <w:rsid w:val="00AA1F32"/>
    <w:rsid w:val="00AA2268"/>
    <w:rsid w:val="00AA2C2F"/>
    <w:rsid w:val="00AA3373"/>
    <w:rsid w:val="00AA3489"/>
    <w:rsid w:val="00AA35A9"/>
    <w:rsid w:val="00AA38F9"/>
    <w:rsid w:val="00AA42FD"/>
    <w:rsid w:val="00AA43A1"/>
    <w:rsid w:val="00AA4490"/>
    <w:rsid w:val="00AA4A39"/>
    <w:rsid w:val="00AA54AC"/>
    <w:rsid w:val="00AA5BBC"/>
    <w:rsid w:val="00AA6712"/>
    <w:rsid w:val="00AA6EE7"/>
    <w:rsid w:val="00AA724A"/>
    <w:rsid w:val="00AA7257"/>
    <w:rsid w:val="00AA7C0D"/>
    <w:rsid w:val="00AB02E7"/>
    <w:rsid w:val="00AB1A56"/>
    <w:rsid w:val="00AB20F7"/>
    <w:rsid w:val="00AB2856"/>
    <w:rsid w:val="00AB2A5C"/>
    <w:rsid w:val="00AB2F22"/>
    <w:rsid w:val="00AB328B"/>
    <w:rsid w:val="00AB3BB0"/>
    <w:rsid w:val="00AB4591"/>
    <w:rsid w:val="00AB527E"/>
    <w:rsid w:val="00AB5404"/>
    <w:rsid w:val="00AB5C12"/>
    <w:rsid w:val="00AB6622"/>
    <w:rsid w:val="00AB6C2D"/>
    <w:rsid w:val="00AC01AC"/>
    <w:rsid w:val="00AC0619"/>
    <w:rsid w:val="00AC07A0"/>
    <w:rsid w:val="00AC1302"/>
    <w:rsid w:val="00AC1684"/>
    <w:rsid w:val="00AC1783"/>
    <w:rsid w:val="00AC1F7D"/>
    <w:rsid w:val="00AC20B4"/>
    <w:rsid w:val="00AC240D"/>
    <w:rsid w:val="00AC2CF4"/>
    <w:rsid w:val="00AC3103"/>
    <w:rsid w:val="00AC3681"/>
    <w:rsid w:val="00AC36F8"/>
    <w:rsid w:val="00AC3784"/>
    <w:rsid w:val="00AC405C"/>
    <w:rsid w:val="00AC51FB"/>
    <w:rsid w:val="00AC5819"/>
    <w:rsid w:val="00AC5876"/>
    <w:rsid w:val="00AC6938"/>
    <w:rsid w:val="00AC6AF8"/>
    <w:rsid w:val="00AC6E21"/>
    <w:rsid w:val="00AC7081"/>
    <w:rsid w:val="00AC73A3"/>
    <w:rsid w:val="00AC7595"/>
    <w:rsid w:val="00AC7997"/>
    <w:rsid w:val="00AC79A8"/>
    <w:rsid w:val="00AD0423"/>
    <w:rsid w:val="00AD05D3"/>
    <w:rsid w:val="00AD0606"/>
    <w:rsid w:val="00AD0944"/>
    <w:rsid w:val="00AD28D5"/>
    <w:rsid w:val="00AD2DCB"/>
    <w:rsid w:val="00AD3B89"/>
    <w:rsid w:val="00AD3FF8"/>
    <w:rsid w:val="00AD44F7"/>
    <w:rsid w:val="00AD55B1"/>
    <w:rsid w:val="00AD5CF1"/>
    <w:rsid w:val="00AD5DFB"/>
    <w:rsid w:val="00AD5FCC"/>
    <w:rsid w:val="00AD6637"/>
    <w:rsid w:val="00AD77ED"/>
    <w:rsid w:val="00AE1AE5"/>
    <w:rsid w:val="00AE2950"/>
    <w:rsid w:val="00AE2C5E"/>
    <w:rsid w:val="00AE3E74"/>
    <w:rsid w:val="00AE4AA2"/>
    <w:rsid w:val="00AE50E4"/>
    <w:rsid w:val="00AE6091"/>
    <w:rsid w:val="00AE6537"/>
    <w:rsid w:val="00AE6800"/>
    <w:rsid w:val="00AE6822"/>
    <w:rsid w:val="00AE6ADA"/>
    <w:rsid w:val="00AE6F23"/>
    <w:rsid w:val="00AE7B15"/>
    <w:rsid w:val="00AE7BBA"/>
    <w:rsid w:val="00AF00CD"/>
    <w:rsid w:val="00AF0AA0"/>
    <w:rsid w:val="00AF0EF6"/>
    <w:rsid w:val="00AF11D4"/>
    <w:rsid w:val="00AF1651"/>
    <w:rsid w:val="00AF1F16"/>
    <w:rsid w:val="00AF1F20"/>
    <w:rsid w:val="00AF25B0"/>
    <w:rsid w:val="00AF25FC"/>
    <w:rsid w:val="00AF2C22"/>
    <w:rsid w:val="00AF2FAF"/>
    <w:rsid w:val="00AF3D1E"/>
    <w:rsid w:val="00AF3E70"/>
    <w:rsid w:val="00AF4010"/>
    <w:rsid w:val="00AF49BA"/>
    <w:rsid w:val="00AF4A88"/>
    <w:rsid w:val="00AF5619"/>
    <w:rsid w:val="00AF5780"/>
    <w:rsid w:val="00AF6451"/>
    <w:rsid w:val="00AF6AA6"/>
    <w:rsid w:val="00AF783C"/>
    <w:rsid w:val="00AF7ED5"/>
    <w:rsid w:val="00B0115F"/>
    <w:rsid w:val="00B015BA"/>
    <w:rsid w:val="00B01DE2"/>
    <w:rsid w:val="00B0206A"/>
    <w:rsid w:val="00B023F3"/>
    <w:rsid w:val="00B02B22"/>
    <w:rsid w:val="00B034F2"/>
    <w:rsid w:val="00B036A2"/>
    <w:rsid w:val="00B03CF8"/>
    <w:rsid w:val="00B03E35"/>
    <w:rsid w:val="00B04F7F"/>
    <w:rsid w:val="00B075F3"/>
    <w:rsid w:val="00B07CBE"/>
    <w:rsid w:val="00B07D25"/>
    <w:rsid w:val="00B07E3D"/>
    <w:rsid w:val="00B10067"/>
    <w:rsid w:val="00B10854"/>
    <w:rsid w:val="00B10B13"/>
    <w:rsid w:val="00B114C1"/>
    <w:rsid w:val="00B11C3D"/>
    <w:rsid w:val="00B11D48"/>
    <w:rsid w:val="00B11D63"/>
    <w:rsid w:val="00B11FA2"/>
    <w:rsid w:val="00B11FAB"/>
    <w:rsid w:val="00B125D4"/>
    <w:rsid w:val="00B1269C"/>
    <w:rsid w:val="00B1295A"/>
    <w:rsid w:val="00B13141"/>
    <w:rsid w:val="00B13634"/>
    <w:rsid w:val="00B13769"/>
    <w:rsid w:val="00B1467D"/>
    <w:rsid w:val="00B14C5B"/>
    <w:rsid w:val="00B1576F"/>
    <w:rsid w:val="00B15811"/>
    <w:rsid w:val="00B15D01"/>
    <w:rsid w:val="00B1640F"/>
    <w:rsid w:val="00B17C25"/>
    <w:rsid w:val="00B17FEF"/>
    <w:rsid w:val="00B20255"/>
    <w:rsid w:val="00B20A9C"/>
    <w:rsid w:val="00B218E3"/>
    <w:rsid w:val="00B218E6"/>
    <w:rsid w:val="00B229D0"/>
    <w:rsid w:val="00B229D7"/>
    <w:rsid w:val="00B22AA2"/>
    <w:rsid w:val="00B23A2E"/>
    <w:rsid w:val="00B23EC1"/>
    <w:rsid w:val="00B23FB0"/>
    <w:rsid w:val="00B241F0"/>
    <w:rsid w:val="00B24783"/>
    <w:rsid w:val="00B24E92"/>
    <w:rsid w:val="00B2504B"/>
    <w:rsid w:val="00B25493"/>
    <w:rsid w:val="00B25ACD"/>
    <w:rsid w:val="00B25D99"/>
    <w:rsid w:val="00B26162"/>
    <w:rsid w:val="00B2666B"/>
    <w:rsid w:val="00B26E37"/>
    <w:rsid w:val="00B2703C"/>
    <w:rsid w:val="00B30133"/>
    <w:rsid w:val="00B303B0"/>
    <w:rsid w:val="00B31A91"/>
    <w:rsid w:val="00B31D6C"/>
    <w:rsid w:val="00B324A2"/>
    <w:rsid w:val="00B324B0"/>
    <w:rsid w:val="00B3283D"/>
    <w:rsid w:val="00B32C62"/>
    <w:rsid w:val="00B336BC"/>
    <w:rsid w:val="00B33812"/>
    <w:rsid w:val="00B34087"/>
    <w:rsid w:val="00B3448D"/>
    <w:rsid w:val="00B34ABB"/>
    <w:rsid w:val="00B34DFD"/>
    <w:rsid w:val="00B36242"/>
    <w:rsid w:val="00B36384"/>
    <w:rsid w:val="00B36687"/>
    <w:rsid w:val="00B36F42"/>
    <w:rsid w:val="00B37AEE"/>
    <w:rsid w:val="00B37E0C"/>
    <w:rsid w:val="00B37E48"/>
    <w:rsid w:val="00B40467"/>
    <w:rsid w:val="00B40779"/>
    <w:rsid w:val="00B40BDF"/>
    <w:rsid w:val="00B41230"/>
    <w:rsid w:val="00B414D8"/>
    <w:rsid w:val="00B42ADA"/>
    <w:rsid w:val="00B4315A"/>
    <w:rsid w:val="00B43C8E"/>
    <w:rsid w:val="00B44065"/>
    <w:rsid w:val="00B45D67"/>
    <w:rsid w:val="00B4690B"/>
    <w:rsid w:val="00B46B24"/>
    <w:rsid w:val="00B46BB6"/>
    <w:rsid w:val="00B46C7F"/>
    <w:rsid w:val="00B5114D"/>
    <w:rsid w:val="00B51328"/>
    <w:rsid w:val="00B5135E"/>
    <w:rsid w:val="00B516FC"/>
    <w:rsid w:val="00B519DA"/>
    <w:rsid w:val="00B51A67"/>
    <w:rsid w:val="00B51EF8"/>
    <w:rsid w:val="00B5220F"/>
    <w:rsid w:val="00B5273B"/>
    <w:rsid w:val="00B527CC"/>
    <w:rsid w:val="00B546C5"/>
    <w:rsid w:val="00B54C62"/>
    <w:rsid w:val="00B54D2D"/>
    <w:rsid w:val="00B55250"/>
    <w:rsid w:val="00B5585B"/>
    <w:rsid w:val="00B55FF8"/>
    <w:rsid w:val="00B5643A"/>
    <w:rsid w:val="00B56580"/>
    <w:rsid w:val="00B56FCB"/>
    <w:rsid w:val="00B573F5"/>
    <w:rsid w:val="00B57762"/>
    <w:rsid w:val="00B57AA0"/>
    <w:rsid w:val="00B57CD4"/>
    <w:rsid w:val="00B606F0"/>
    <w:rsid w:val="00B61132"/>
    <w:rsid w:val="00B617E7"/>
    <w:rsid w:val="00B61A6A"/>
    <w:rsid w:val="00B62855"/>
    <w:rsid w:val="00B637D0"/>
    <w:rsid w:val="00B639EE"/>
    <w:rsid w:val="00B63D5B"/>
    <w:rsid w:val="00B63FDC"/>
    <w:rsid w:val="00B6401C"/>
    <w:rsid w:val="00B64D02"/>
    <w:rsid w:val="00B64F97"/>
    <w:rsid w:val="00B65916"/>
    <w:rsid w:val="00B66516"/>
    <w:rsid w:val="00B666C3"/>
    <w:rsid w:val="00B66B81"/>
    <w:rsid w:val="00B66D65"/>
    <w:rsid w:val="00B66DB3"/>
    <w:rsid w:val="00B66F28"/>
    <w:rsid w:val="00B67C4E"/>
    <w:rsid w:val="00B67E37"/>
    <w:rsid w:val="00B67F00"/>
    <w:rsid w:val="00B701B5"/>
    <w:rsid w:val="00B7048E"/>
    <w:rsid w:val="00B70874"/>
    <w:rsid w:val="00B70B98"/>
    <w:rsid w:val="00B71E3B"/>
    <w:rsid w:val="00B721AD"/>
    <w:rsid w:val="00B723F2"/>
    <w:rsid w:val="00B726D0"/>
    <w:rsid w:val="00B726E2"/>
    <w:rsid w:val="00B72ED1"/>
    <w:rsid w:val="00B72FA6"/>
    <w:rsid w:val="00B7300F"/>
    <w:rsid w:val="00B73737"/>
    <w:rsid w:val="00B739AE"/>
    <w:rsid w:val="00B73C3C"/>
    <w:rsid w:val="00B740AA"/>
    <w:rsid w:val="00B744E1"/>
    <w:rsid w:val="00B74879"/>
    <w:rsid w:val="00B749A5"/>
    <w:rsid w:val="00B74B3F"/>
    <w:rsid w:val="00B75032"/>
    <w:rsid w:val="00B760AB"/>
    <w:rsid w:val="00B76483"/>
    <w:rsid w:val="00B767BD"/>
    <w:rsid w:val="00B76B6B"/>
    <w:rsid w:val="00B76CCF"/>
    <w:rsid w:val="00B76D7F"/>
    <w:rsid w:val="00B77FB1"/>
    <w:rsid w:val="00B807F5"/>
    <w:rsid w:val="00B80C79"/>
    <w:rsid w:val="00B80F89"/>
    <w:rsid w:val="00B811F2"/>
    <w:rsid w:val="00B813BC"/>
    <w:rsid w:val="00B81AB4"/>
    <w:rsid w:val="00B82096"/>
    <w:rsid w:val="00B82229"/>
    <w:rsid w:val="00B82506"/>
    <w:rsid w:val="00B82F60"/>
    <w:rsid w:val="00B83385"/>
    <w:rsid w:val="00B83598"/>
    <w:rsid w:val="00B83C82"/>
    <w:rsid w:val="00B853D5"/>
    <w:rsid w:val="00B8548E"/>
    <w:rsid w:val="00B855D3"/>
    <w:rsid w:val="00B86590"/>
    <w:rsid w:val="00B865F2"/>
    <w:rsid w:val="00B86FD3"/>
    <w:rsid w:val="00B874EB"/>
    <w:rsid w:val="00B87CCF"/>
    <w:rsid w:val="00B87E20"/>
    <w:rsid w:val="00B90A4E"/>
    <w:rsid w:val="00B90F48"/>
    <w:rsid w:val="00B912BF"/>
    <w:rsid w:val="00B91D1F"/>
    <w:rsid w:val="00B9223A"/>
    <w:rsid w:val="00B92881"/>
    <w:rsid w:val="00B9381C"/>
    <w:rsid w:val="00B93C95"/>
    <w:rsid w:val="00B94A73"/>
    <w:rsid w:val="00B94D92"/>
    <w:rsid w:val="00B9502A"/>
    <w:rsid w:val="00B95495"/>
    <w:rsid w:val="00B954DE"/>
    <w:rsid w:val="00B959EB"/>
    <w:rsid w:val="00B97675"/>
    <w:rsid w:val="00B97745"/>
    <w:rsid w:val="00B9788D"/>
    <w:rsid w:val="00B97968"/>
    <w:rsid w:val="00B97A54"/>
    <w:rsid w:val="00BA0215"/>
    <w:rsid w:val="00BA109E"/>
    <w:rsid w:val="00BA116D"/>
    <w:rsid w:val="00BA1495"/>
    <w:rsid w:val="00BA173D"/>
    <w:rsid w:val="00BA1C93"/>
    <w:rsid w:val="00BA2176"/>
    <w:rsid w:val="00BA2432"/>
    <w:rsid w:val="00BA2FAA"/>
    <w:rsid w:val="00BA33BE"/>
    <w:rsid w:val="00BA37C6"/>
    <w:rsid w:val="00BA405B"/>
    <w:rsid w:val="00BA4653"/>
    <w:rsid w:val="00BA4B37"/>
    <w:rsid w:val="00BA4B82"/>
    <w:rsid w:val="00BA5AD3"/>
    <w:rsid w:val="00BA62FD"/>
    <w:rsid w:val="00BA6426"/>
    <w:rsid w:val="00BA6611"/>
    <w:rsid w:val="00BA6EA2"/>
    <w:rsid w:val="00BA6F7B"/>
    <w:rsid w:val="00BA7A42"/>
    <w:rsid w:val="00BB03C7"/>
    <w:rsid w:val="00BB03D4"/>
    <w:rsid w:val="00BB090A"/>
    <w:rsid w:val="00BB09F9"/>
    <w:rsid w:val="00BB0AD0"/>
    <w:rsid w:val="00BB0C55"/>
    <w:rsid w:val="00BB11B5"/>
    <w:rsid w:val="00BB1314"/>
    <w:rsid w:val="00BB13C5"/>
    <w:rsid w:val="00BB1475"/>
    <w:rsid w:val="00BB1494"/>
    <w:rsid w:val="00BB1ADC"/>
    <w:rsid w:val="00BB1E60"/>
    <w:rsid w:val="00BB2065"/>
    <w:rsid w:val="00BB3FA9"/>
    <w:rsid w:val="00BB4329"/>
    <w:rsid w:val="00BB4520"/>
    <w:rsid w:val="00BB4C93"/>
    <w:rsid w:val="00BB52B6"/>
    <w:rsid w:val="00BB5500"/>
    <w:rsid w:val="00BB571B"/>
    <w:rsid w:val="00BB59A1"/>
    <w:rsid w:val="00BB6698"/>
    <w:rsid w:val="00BB6896"/>
    <w:rsid w:val="00BB6BBE"/>
    <w:rsid w:val="00BB7DDD"/>
    <w:rsid w:val="00BB7E42"/>
    <w:rsid w:val="00BC0918"/>
    <w:rsid w:val="00BC113E"/>
    <w:rsid w:val="00BC11C3"/>
    <w:rsid w:val="00BC1563"/>
    <w:rsid w:val="00BC167D"/>
    <w:rsid w:val="00BC1E86"/>
    <w:rsid w:val="00BC1EA8"/>
    <w:rsid w:val="00BC20F9"/>
    <w:rsid w:val="00BC23EB"/>
    <w:rsid w:val="00BC29B7"/>
    <w:rsid w:val="00BC2B00"/>
    <w:rsid w:val="00BC331C"/>
    <w:rsid w:val="00BC3CDC"/>
    <w:rsid w:val="00BC4214"/>
    <w:rsid w:val="00BC4984"/>
    <w:rsid w:val="00BC4E16"/>
    <w:rsid w:val="00BC5A33"/>
    <w:rsid w:val="00BC5A71"/>
    <w:rsid w:val="00BC60B3"/>
    <w:rsid w:val="00BC6183"/>
    <w:rsid w:val="00BC635A"/>
    <w:rsid w:val="00BC747C"/>
    <w:rsid w:val="00BC7E1D"/>
    <w:rsid w:val="00BD09C6"/>
    <w:rsid w:val="00BD0FA2"/>
    <w:rsid w:val="00BD13F2"/>
    <w:rsid w:val="00BD30A9"/>
    <w:rsid w:val="00BD33D6"/>
    <w:rsid w:val="00BD3755"/>
    <w:rsid w:val="00BD3F89"/>
    <w:rsid w:val="00BD46D7"/>
    <w:rsid w:val="00BD5027"/>
    <w:rsid w:val="00BD649E"/>
    <w:rsid w:val="00BD7DA6"/>
    <w:rsid w:val="00BE0011"/>
    <w:rsid w:val="00BE0AE7"/>
    <w:rsid w:val="00BE13FE"/>
    <w:rsid w:val="00BE2CD9"/>
    <w:rsid w:val="00BE4A89"/>
    <w:rsid w:val="00BE4F51"/>
    <w:rsid w:val="00BE5EA9"/>
    <w:rsid w:val="00BE6C3B"/>
    <w:rsid w:val="00BE6F95"/>
    <w:rsid w:val="00BE7BAC"/>
    <w:rsid w:val="00BF04E3"/>
    <w:rsid w:val="00BF1727"/>
    <w:rsid w:val="00BF22A1"/>
    <w:rsid w:val="00BF2314"/>
    <w:rsid w:val="00BF2DD5"/>
    <w:rsid w:val="00BF349F"/>
    <w:rsid w:val="00BF37E0"/>
    <w:rsid w:val="00BF3B18"/>
    <w:rsid w:val="00BF4209"/>
    <w:rsid w:val="00BF4443"/>
    <w:rsid w:val="00BF44C5"/>
    <w:rsid w:val="00BF5256"/>
    <w:rsid w:val="00BF5484"/>
    <w:rsid w:val="00BF684E"/>
    <w:rsid w:val="00C000E2"/>
    <w:rsid w:val="00C002BC"/>
    <w:rsid w:val="00C00303"/>
    <w:rsid w:val="00C00AAA"/>
    <w:rsid w:val="00C00FCE"/>
    <w:rsid w:val="00C0205F"/>
    <w:rsid w:val="00C025A8"/>
    <w:rsid w:val="00C03116"/>
    <w:rsid w:val="00C033AC"/>
    <w:rsid w:val="00C0415F"/>
    <w:rsid w:val="00C04C82"/>
    <w:rsid w:val="00C051EF"/>
    <w:rsid w:val="00C05261"/>
    <w:rsid w:val="00C073E3"/>
    <w:rsid w:val="00C07BF6"/>
    <w:rsid w:val="00C10382"/>
    <w:rsid w:val="00C107FA"/>
    <w:rsid w:val="00C10A6C"/>
    <w:rsid w:val="00C10CA1"/>
    <w:rsid w:val="00C10E53"/>
    <w:rsid w:val="00C11331"/>
    <w:rsid w:val="00C11C6A"/>
    <w:rsid w:val="00C13A8A"/>
    <w:rsid w:val="00C13BD0"/>
    <w:rsid w:val="00C146E0"/>
    <w:rsid w:val="00C14FAF"/>
    <w:rsid w:val="00C15023"/>
    <w:rsid w:val="00C1592B"/>
    <w:rsid w:val="00C15BA9"/>
    <w:rsid w:val="00C15C31"/>
    <w:rsid w:val="00C15CBD"/>
    <w:rsid w:val="00C15F53"/>
    <w:rsid w:val="00C16881"/>
    <w:rsid w:val="00C17563"/>
    <w:rsid w:val="00C1794B"/>
    <w:rsid w:val="00C2075A"/>
    <w:rsid w:val="00C20C38"/>
    <w:rsid w:val="00C20C7D"/>
    <w:rsid w:val="00C22747"/>
    <w:rsid w:val="00C229DD"/>
    <w:rsid w:val="00C22AD1"/>
    <w:rsid w:val="00C22B45"/>
    <w:rsid w:val="00C23CC5"/>
    <w:rsid w:val="00C23D66"/>
    <w:rsid w:val="00C2418B"/>
    <w:rsid w:val="00C246A7"/>
    <w:rsid w:val="00C247A0"/>
    <w:rsid w:val="00C25279"/>
    <w:rsid w:val="00C2542A"/>
    <w:rsid w:val="00C25DF7"/>
    <w:rsid w:val="00C261BB"/>
    <w:rsid w:val="00C26CBB"/>
    <w:rsid w:val="00C26CC2"/>
    <w:rsid w:val="00C270CB"/>
    <w:rsid w:val="00C273F1"/>
    <w:rsid w:val="00C27CF6"/>
    <w:rsid w:val="00C3010F"/>
    <w:rsid w:val="00C30753"/>
    <w:rsid w:val="00C30823"/>
    <w:rsid w:val="00C30891"/>
    <w:rsid w:val="00C3092C"/>
    <w:rsid w:val="00C3118B"/>
    <w:rsid w:val="00C312FE"/>
    <w:rsid w:val="00C31A53"/>
    <w:rsid w:val="00C32934"/>
    <w:rsid w:val="00C3457A"/>
    <w:rsid w:val="00C34C3F"/>
    <w:rsid w:val="00C35275"/>
    <w:rsid w:val="00C35349"/>
    <w:rsid w:val="00C35611"/>
    <w:rsid w:val="00C35F65"/>
    <w:rsid w:val="00C3615C"/>
    <w:rsid w:val="00C3645D"/>
    <w:rsid w:val="00C36E3C"/>
    <w:rsid w:val="00C376A3"/>
    <w:rsid w:val="00C378BA"/>
    <w:rsid w:val="00C4035D"/>
    <w:rsid w:val="00C408E4"/>
    <w:rsid w:val="00C40A94"/>
    <w:rsid w:val="00C40BCC"/>
    <w:rsid w:val="00C40E61"/>
    <w:rsid w:val="00C40EEE"/>
    <w:rsid w:val="00C41850"/>
    <w:rsid w:val="00C4259D"/>
    <w:rsid w:val="00C43075"/>
    <w:rsid w:val="00C43128"/>
    <w:rsid w:val="00C43EFA"/>
    <w:rsid w:val="00C4479E"/>
    <w:rsid w:val="00C4486D"/>
    <w:rsid w:val="00C44A68"/>
    <w:rsid w:val="00C44B77"/>
    <w:rsid w:val="00C45439"/>
    <w:rsid w:val="00C45DB9"/>
    <w:rsid w:val="00C46F92"/>
    <w:rsid w:val="00C47101"/>
    <w:rsid w:val="00C47909"/>
    <w:rsid w:val="00C47F84"/>
    <w:rsid w:val="00C5094F"/>
    <w:rsid w:val="00C50D4A"/>
    <w:rsid w:val="00C50F5A"/>
    <w:rsid w:val="00C514AC"/>
    <w:rsid w:val="00C51516"/>
    <w:rsid w:val="00C51CDA"/>
    <w:rsid w:val="00C51D1E"/>
    <w:rsid w:val="00C543DB"/>
    <w:rsid w:val="00C5495F"/>
    <w:rsid w:val="00C55403"/>
    <w:rsid w:val="00C55958"/>
    <w:rsid w:val="00C56821"/>
    <w:rsid w:val="00C5685E"/>
    <w:rsid w:val="00C56A06"/>
    <w:rsid w:val="00C56B21"/>
    <w:rsid w:val="00C5779C"/>
    <w:rsid w:val="00C60765"/>
    <w:rsid w:val="00C60E24"/>
    <w:rsid w:val="00C61CDF"/>
    <w:rsid w:val="00C62328"/>
    <w:rsid w:val="00C62727"/>
    <w:rsid w:val="00C62B68"/>
    <w:rsid w:val="00C634A7"/>
    <w:rsid w:val="00C6361C"/>
    <w:rsid w:val="00C63C37"/>
    <w:rsid w:val="00C6508C"/>
    <w:rsid w:val="00C65959"/>
    <w:rsid w:val="00C65B2F"/>
    <w:rsid w:val="00C663DD"/>
    <w:rsid w:val="00C66886"/>
    <w:rsid w:val="00C66BA4"/>
    <w:rsid w:val="00C66C66"/>
    <w:rsid w:val="00C67B2B"/>
    <w:rsid w:val="00C70236"/>
    <w:rsid w:val="00C70726"/>
    <w:rsid w:val="00C70C60"/>
    <w:rsid w:val="00C71021"/>
    <w:rsid w:val="00C720A2"/>
    <w:rsid w:val="00C72F94"/>
    <w:rsid w:val="00C74020"/>
    <w:rsid w:val="00C759B4"/>
    <w:rsid w:val="00C75CD9"/>
    <w:rsid w:val="00C76292"/>
    <w:rsid w:val="00C7689D"/>
    <w:rsid w:val="00C76F9F"/>
    <w:rsid w:val="00C77853"/>
    <w:rsid w:val="00C77A87"/>
    <w:rsid w:val="00C8044B"/>
    <w:rsid w:val="00C809C9"/>
    <w:rsid w:val="00C8274D"/>
    <w:rsid w:val="00C83348"/>
    <w:rsid w:val="00C83E73"/>
    <w:rsid w:val="00C84E4B"/>
    <w:rsid w:val="00C8587D"/>
    <w:rsid w:val="00C85C4B"/>
    <w:rsid w:val="00C86CFC"/>
    <w:rsid w:val="00C8732F"/>
    <w:rsid w:val="00C905AA"/>
    <w:rsid w:val="00C9075B"/>
    <w:rsid w:val="00C919C0"/>
    <w:rsid w:val="00C92528"/>
    <w:rsid w:val="00C92BD3"/>
    <w:rsid w:val="00C92C8F"/>
    <w:rsid w:val="00C92CD0"/>
    <w:rsid w:val="00C95C06"/>
    <w:rsid w:val="00C95DD2"/>
    <w:rsid w:val="00C96280"/>
    <w:rsid w:val="00C962F1"/>
    <w:rsid w:val="00C96E81"/>
    <w:rsid w:val="00C97138"/>
    <w:rsid w:val="00C974B2"/>
    <w:rsid w:val="00C97B4A"/>
    <w:rsid w:val="00C97F98"/>
    <w:rsid w:val="00CA09C2"/>
    <w:rsid w:val="00CA0BB4"/>
    <w:rsid w:val="00CA1232"/>
    <w:rsid w:val="00CA25C5"/>
    <w:rsid w:val="00CA2D61"/>
    <w:rsid w:val="00CA317D"/>
    <w:rsid w:val="00CA335B"/>
    <w:rsid w:val="00CA36AD"/>
    <w:rsid w:val="00CA3E4B"/>
    <w:rsid w:val="00CA425D"/>
    <w:rsid w:val="00CA45F0"/>
    <w:rsid w:val="00CA4F43"/>
    <w:rsid w:val="00CA5044"/>
    <w:rsid w:val="00CA5E19"/>
    <w:rsid w:val="00CA5FD3"/>
    <w:rsid w:val="00CA696B"/>
    <w:rsid w:val="00CA6AA4"/>
    <w:rsid w:val="00CA6DFB"/>
    <w:rsid w:val="00CA7063"/>
    <w:rsid w:val="00CA72C6"/>
    <w:rsid w:val="00CA7870"/>
    <w:rsid w:val="00CA7B0F"/>
    <w:rsid w:val="00CA7DB3"/>
    <w:rsid w:val="00CB01AF"/>
    <w:rsid w:val="00CB0362"/>
    <w:rsid w:val="00CB1B42"/>
    <w:rsid w:val="00CB1EB1"/>
    <w:rsid w:val="00CB205D"/>
    <w:rsid w:val="00CB275A"/>
    <w:rsid w:val="00CB2EC0"/>
    <w:rsid w:val="00CB37DF"/>
    <w:rsid w:val="00CB3D90"/>
    <w:rsid w:val="00CB3F41"/>
    <w:rsid w:val="00CB595B"/>
    <w:rsid w:val="00CB7103"/>
    <w:rsid w:val="00CC0003"/>
    <w:rsid w:val="00CC009C"/>
    <w:rsid w:val="00CC0B84"/>
    <w:rsid w:val="00CC14AF"/>
    <w:rsid w:val="00CC1A38"/>
    <w:rsid w:val="00CC1C19"/>
    <w:rsid w:val="00CC1CE9"/>
    <w:rsid w:val="00CC246F"/>
    <w:rsid w:val="00CC26FF"/>
    <w:rsid w:val="00CC2910"/>
    <w:rsid w:val="00CC2A4A"/>
    <w:rsid w:val="00CC2A9B"/>
    <w:rsid w:val="00CC2B30"/>
    <w:rsid w:val="00CC2CCF"/>
    <w:rsid w:val="00CC369F"/>
    <w:rsid w:val="00CC3A75"/>
    <w:rsid w:val="00CC3E05"/>
    <w:rsid w:val="00CC44B8"/>
    <w:rsid w:val="00CC6A19"/>
    <w:rsid w:val="00CC6B43"/>
    <w:rsid w:val="00CC6E59"/>
    <w:rsid w:val="00CC77F0"/>
    <w:rsid w:val="00CC78A1"/>
    <w:rsid w:val="00CD08B4"/>
    <w:rsid w:val="00CD121A"/>
    <w:rsid w:val="00CD154C"/>
    <w:rsid w:val="00CD1915"/>
    <w:rsid w:val="00CD1E1F"/>
    <w:rsid w:val="00CD32E6"/>
    <w:rsid w:val="00CD387A"/>
    <w:rsid w:val="00CD4248"/>
    <w:rsid w:val="00CD57E0"/>
    <w:rsid w:val="00CD5E0C"/>
    <w:rsid w:val="00CD688D"/>
    <w:rsid w:val="00CD6BC5"/>
    <w:rsid w:val="00CD6DB7"/>
    <w:rsid w:val="00CD7488"/>
    <w:rsid w:val="00CE0A9B"/>
    <w:rsid w:val="00CE0ECB"/>
    <w:rsid w:val="00CE0F1A"/>
    <w:rsid w:val="00CE1992"/>
    <w:rsid w:val="00CE19D9"/>
    <w:rsid w:val="00CE2493"/>
    <w:rsid w:val="00CE3C39"/>
    <w:rsid w:val="00CE4267"/>
    <w:rsid w:val="00CE45DE"/>
    <w:rsid w:val="00CE600A"/>
    <w:rsid w:val="00CE633F"/>
    <w:rsid w:val="00CE6711"/>
    <w:rsid w:val="00CE6CDE"/>
    <w:rsid w:val="00CE7BAB"/>
    <w:rsid w:val="00CE7F36"/>
    <w:rsid w:val="00CF0756"/>
    <w:rsid w:val="00CF0A89"/>
    <w:rsid w:val="00CF0EA7"/>
    <w:rsid w:val="00CF1248"/>
    <w:rsid w:val="00CF1415"/>
    <w:rsid w:val="00CF1512"/>
    <w:rsid w:val="00CF205D"/>
    <w:rsid w:val="00CF29C2"/>
    <w:rsid w:val="00CF35B3"/>
    <w:rsid w:val="00CF37F7"/>
    <w:rsid w:val="00CF3A9C"/>
    <w:rsid w:val="00CF3F9E"/>
    <w:rsid w:val="00CF4D42"/>
    <w:rsid w:val="00CF554C"/>
    <w:rsid w:val="00CF6AAC"/>
    <w:rsid w:val="00CF7309"/>
    <w:rsid w:val="00CF760A"/>
    <w:rsid w:val="00CF7795"/>
    <w:rsid w:val="00CF7E66"/>
    <w:rsid w:val="00CF7FF5"/>
    <w:rsid w:val="00D00C34"/>
    <w:rsid w:val="00D00DEB"/>
    <w:rsid w:val="00D00E28"/>
    <w:rsid w:val="00D01306"/>
    <w:rsid w:val="00D01D97"/>
    <w:rsid w:val="00D02370"/>
    <w:rsid w:val="00D02882"/>
    <w:rsid w:val="00D02F0B"/>
    <w:rsid w:val="00D030B1"/>
    <w:rsid w:val="00D03F76"/>
    <w:rsid w:val="00D0472C"/>
    <w:rsid w:val="00D04BA2"/>
    <w:rsid w:val="00D04EA9"/>
    <w:rsid w:val="00D05386"/>
    <w:rsid w:val="00D05D30"/>
    <w:rsid w:val="00D05FCF"/>
    <w:rsid w:val="00D06FD0"/>
    <w:rsid w:val="00D0736B"/>
    <w:rsid w:val="00D0772A"/>
    <w:rsid w:val="00D07BFF"/>
    <w:rsid w:val="00D10385"/>
    <w:rsid w:val="00D105EA"/>
    <w:rsid w:val="00D108D2"/>
    <w:rsid w:val="00D117CD"/>
    <w:rsid w:val="00D11A25"/>
    <w:rsid w:val="00D129D1"/>
    <w:rsid w:val="00D12A7A"/>
    <w:rsid w:val="00D131AC"/>
    <w:rsid w:val="00D140F2"/>
    <w:rsid w:val="00D1459B"/>
    <w:rsid w:val="00D14878"/>
    <w:rsid w:val="00D14C75"/>
    <w:rsid w:val="00D14D96"/>
    <w:rsid w:val="00D1501E"/>
    <w:rsid w:val="00D15317"/>
    <w:rsid w:val="00D15416"/>
    <w:rsid w:val="00D15578"/>
    <w:rsid w:val="00D15D33"/>
    <w:rsid w:val="00D15F08"/>
    <w:rsid w:val="00D16548"/>
    <w:rsid w:val="00D166F3"/>
    <w:rsid w:val="00D16BBC"/>
    <w:rsid w:val="00D16E52"/>
    <w:rsid w:val="00D176BE"/>
    <w:rsid w:val="00D17A05"/>
    <w:rsid w:val="00D17D26"/>
    <w:rsid w:val="00D2072F"/>
    <w:rsid w:val="00D20B99"/>
    <w:rsid w:val="00D20CA3"/>
    <w:rsid w:val="00D212FA"/>
    <w:rsid w:val="00D219EE"/>
    <w:rsid w:val="00D21C2D"/>
    <w:rsid w:val="00D21E90"/>
    <w:rsid w:val="00D21FAF"/>
    <w:rsid w:val="00D2228D"/>
    <w:rsid w:val="00D2256D"/>
    <w:rsid w:val="00D22744"/>
    <w:rsid w:val="00D22EB5"/>
    <w:rsid w:val="00D239F1"/>
    <w:rsid w:val="00D23C99"/>
    <w:rsid w:val="00D23E10"/>
    <w:rsid w:val="00D23FBC"/>
    <w:rsid w:val="00D2480D"/>
    <w:rsid w:val="00D26A06"/>
    <w:rsid w:val="00D2729D"/>
    <w:rsid w:val="00D27AF7"/>
    <w:rsid w:val="00D27EC9"/>
    <w:rsid w:val="00D27F0D"/>
    <w:rsid w:val="00D30150"/>
    <w:rsid w:val="00D30A04"/>
    <w:rsid w:val="00D313A7"/>
    <w:rsid w:val="00D31580"/>
    <w:rsid w:val="00D31F92"/>
    <w:rsid w:val="00D3200B"/>
    <w:rsid w:val="00D32B29"/>
    <w:rsid w:val="00D331EC"/>
    <w:rsid w:val="00D33655"/>
    <w:rsid w:val="00D338B8"/>
    <w:rsid w:val="00D33E6D"/>
    <w:rsid w:val="00D34755"/>
    <w:rsid w:val="00D34B65"/>
    <w:rsid w:val="00D363BE"/>
    <w:rsid w:val="00D367D4"/>
    <w:rsid w:val="00D37D56"/>
    <w:rsid w:val="00D37DA4"/>
    <w:rsid w:val="00D37E43"/>
    <w:rsid w:val="00D40163"/>
    <w:rsid w:val="00D408DF"/>
    <w:rsid w:val="00D40922"/>
    <w:rsid w:val="00D40BBA"/>
    <w:rsid w:val="00D414B4"/>
    <w:rsid w:val="00D41DE4"/>
    <w:rsid w:val="00D4205B"/>
    <w:rsid w:val="00D42812"/>
    <w:rsid w:val="00D42A25"/>
    <w:rsid w:val="00D42DB5"/>
    <w:rsid w:val="00D4346A"/>
    <w:rsid w:val="00D43A70"/>
    <w:rsid w:val="00D43BD5"/>
    <w:rsid w:val="00D43CF4"/>
    <w:rsid w:val="00D440C0"/>
    <w:rsid w:val="00D443E9"/>
    <w:rsid w:val="00D44556"/>
    <w:rsid w:val="00D44914"/>
    <w:rsid w:val="00D44A09"/>
    <w:rsid w:val="00D44AF8"/>
    <w:rsid w:val="00D44B6C"/>
    <w:rsid w:val="00D456D2"/>
    <w:rsid w:val="00D46039"/>
    <w:rsid w:val="00D46146"/>
    <w:rsid w:val="00D4695C"/>
    <w:rsid w:val="00D46C0F"/>
    <w:rsid w:val="00D47079"/>
    <w:rsid w:val="00D47906"/>
    <w:rsid w:val="00D47C80"/>
    <w:rsid w:val="00D47DD1"/>
    <w:rsid w:val="00D5079A"/>
    <w:rsid w:val="00D5087D"/>
    <w:rsid w:val="00D50CFD"/>
    <w:rsid w:val="00D51502"/>
    <w:rsid w:val="00D517F4"/>
    <w:rsid w:val="00D51842"/>
    <w:rsid w:val="00D51D56"/>
    <w:rsid w:val="00D52118"/>
    <w:rsid w:val="00D525ED"/>
    <w:rsid w:val="00D5264E"/>
    <w:rsid w:val="00D52A73"/>
    <w:rsid w:val="00D52E44"/>
    <w:rsid w:val="00D531AB"/>
    <w:rsid w:val="00D53216"/>
    <w:rsid w:val="00D5430E"/>
    <w:rsid w:val="00D54BA9"/>
    <w:rsid w:val="00D54F47"/>
    <w:rsid w:val="00D5511A"/>
    <w:rsid w:val="00D55E63"/>
    <w:rsid w:val="00D5601D"/>
    <w:rsid w:val="00D5668A"/>
    <w:rsid w:val="00D56C60"/>
    <w:rsid w:val="00D5736E"/>
    <w:rsid w:val="00D57959"/>
    <w:rsid w:val="00D601B0"/>
    <w:rsid w:val="00D616FA"/>
    <w:rsid w:val="00D61BC9"/>
    <w:rsid w:val="00D61CA6"/>
    <w:rsid w:val="00D61FDD"/>
    <w:rsid w:val="00D6241C"/>
    <w:rsid w:val="00D6349C"/>
    <w:rsid w:val="00D6368F"/>
    <w:rsid w:val="00D6475F"/>
    <w:rsid w:val="00D648D6"/>
    <w:rsid w:val="00D64C6C"/>
    <w:rsid w:val="00D65011"/>
    <w:rsid w:val="00D65833"/>
    <w:rsid w:val="00D659D7"/>
    <w:rsid w:val="00D6646D"/>
    <w:rsid w:val="00D66E11"/>
    <w:rsid w:val="00D67AEF"/>
    <w:rsid w:val="00D67C73"/>
    <w:rsid w:val="00D70574"/>
    <w:rsid w:val="00D70770"/>
    <w:rsid w:val="00D71022"/>
    <w:rsid w:val="00D71401"/>
    <w:rsid w:val="00D71456"/>
    <w:rsid w:val="00D72B91"/>
    <w:rsid w:val="00D73537"/>
    <w:rsid w:val="00D74819"/>
    <w:rsid w:val="00D75211"/>
    <w:rsid w:val="00D75892"/>
    <w:rsid w:val="00D75E45"/>
    <w:rsid w:val="00D75FF2"/>
    <w:rsid w:val="00D760DF"/>
    <w:rsid w:val="00D76ED6"/>
    <w:rsid w:val="00D77B92"/>
    <w:rsid w:val="00D77BEF"/>
    <w:rsid w:val="00D804D0"/>
    <w:rsid w:val="00D807A1"/>
    <w:rsid w:val="00D80862"/>
    <w:rsid w:val="00D80908"/>
    <w:rsid w:val="00D80982"/>
    <w:rsid w:val="00D8150C"/>
    <w:rsid w:val="00D81B0B"/>
    <w:rsid w:val="00D81CE5"/>
    <w:rsid w:val="00D82F7B"/>
    <w:rsid w:val="00D83D60"/>
    <w:rsid w:val="00D84DCC"/>
    <w:rsid w:val="00D853A7"/>
    <w:rsid w:val="00D85598"/>
    <w:rsid w:val="00D859F0"/>
    <w:rsid w:val="00D85A46"/>
    <w:rsid w:val="00D86843"/>
    <w:rsid w:val="00D86F95"/>
    <w:rsid w:val="00D87CB9"/>
    <w:rsid w:val="00D913DF"/>
    <w:rsid w:val="00D91760"/>
    <w:rsid w:val="00D91B0A"/>
    <w:rsid w:val="00D91D63"/>
    <w:rsid w:val="00D91F5D"/>
    <w:rsid w:val="00D92002"/>
    <w:rsid w:val="00D92AAE"/>
    <w:rsid w:val="00D92D2C"/>
    <w:rsid w:val="00D935B2"/>
    <w:rsid w:val="00D93C23"/>
    <w:rsid w:val="00D93FD0"/>
    <w:rsid w:val="00D9416E"/>
    <w:rsid w:val="00D9459D"/>
    <w:rsid w:val="00D94A30"/>
    <w:rsid w:val="00D95950"/>
    <w:rsid w:val="00D95D8E"/>
    <w:rsid w:val="00D962B7"/>
    <w:rsid w:val="00D96B88"/>
    <w:rsid w:val="00D96DAC"/>
    <w:rsid w:val="00D97540"/>
    <w:rsid w:val="00D97945"/>
    <w:rsid w:val="00D97C05"/>
    <w:rsid w:val="00DA0585"/>
    <w:rsid w:val="00DA20E9"/>
    <w:rsid w:val="00DA25D8"/>
    <w:rsid w:val="00DA384B"/>
    <w:rsid w:val="00DA43DA"/>
    <w:rsid w:val="00DA47F3"/>
    <w:rsid w:val="00DA4C3A"/>
    <w:rsid w:val="00DA4F87"/>
    <w:rsid w:val="00DA64B9"/>
    <w:rsid w:val="00DA75E0"/>
    <w:rsid w:val="00DA7911"/>
    <w:rsid w:val="00DA7D03"/>
    <w:rsid w:val="00DB02C6"/>
    <w:rsid w:val="00DB0E56"/>
    <w:rsid w:val="00DB0FF3"/>
    <w:rsid w:val="00DB1916"/>
    <w:rsid w:val="00DB1DA4"/>
    <w:rsid w:val="00DB1FF8"/>
    <w:rsid w:val="00DB2033"/>
    <w:rsid w:val="00DB2542"/>
    <w:rsid w:val="00DB26DC"/>
    <w:rsid w:val="00DB2D73"/>
    <w:rsid w:val="00DB31D7"/>
    <w:rsid w:val="00DB376D"/>
    <w:rsid w:val="00DB3EAE"/>
    <w:rsid w:val="00DB4012"/>
    <w:rsid w:val="00DB41DE"/>
    <w:rsid w:val="00DB4705"/>
    <w:rsid w:val="00DB4D05"/>
    <w:rsid w:val="00DB4DD9"/>
    <w:rsid w:val="00DB63FB"/>
    <w:rsid w:val="00DB643E"/>
    <w:rsid w:val="00DB6BB4"/>
    <w:rsid w:val="00DB71A8"/>
    <w:rsid w:val="00DB71AD"/>
    <w:rsid w:val="00DB7759"/>
    <w:rsid w:val="00DC07D3"/>
    <w:rsid w:val="00DC088B"/>
    <w:rsid w:val="00DC0FE4"/>
    <w:rsid w:val="00DC1191"/>
    <w:rsid w:val="00DC13F6"/>
    <w:rsid w:val="00DC174C"/>
    <w:rsid w:val="00DC20E0"/>
    <w:rsid w:val="00DC2AC6"/>
    <w:rsid w:val="00DC32E7"/>
    <w:rsid w:val="00DC37C6"/>
    <w:rsid w:val="00DC430A"/>
    <w:rsid w:val="00DC4322"/>
    <w:rsid w:val="00DC4618"/>
    <w:rsid w:val="00DC47AD"/>
    <w:rsid w:val="00DC4EA4"/>
    <w:rsid w:val="00DC4F4F"/>
    <w:rsid w:val="00DC5917"/>
    <w:rsid w:val="00DC5943"/>
    <w:rsid w:val="00DC6381"/>
    <w:rsid w:val="00DC6690"/>
    <w:rsid w:val="00DC69EF"/>
    <w:rsid w:val="00DC70B3"/>
    <w:rsid w:val="00DC76CF"/>
    <w:rsid w:val="00DD0406"/>
    <w:rsid w:val="00DD044D"/>
    <w:rsid w:val="00DD0F82"/>
    <w:rsid w:val="00DD18AF"/>
    <w:rsid w:val="00DD1E30"/>
    <w:rsid w:val="00DD1EDB"/>
    <w:rsid w:val="00DD27BB"/>
    <w:rsid w:val="00DD2AA3"/>
    <w:rsid w:val="00DD3475"/>
    <w:rsid w:val="00DD3C96"/>
    <w:rsid w:val="00DD4D1F"/>
    <w:rsid w:val="00DD5EA1"/>
    <w:rsid w:val="00DD5ED9"/>
    <w:rsid w:val="00DD625D"/>
    <w:rsid w:val="00DD6659"/>
    <w:rsid w:val="00DD6B63"/>
    <w:rsid w:val="00DD714E"/>
    <w:rsid w:val="00DE049F"/>
    <w:rsid w:val="00DE05A8"/>
    <w:rsid w:val="00DE0797"/>
    <w:rsid w:val="00DE0DFF"/>
    <w:rsid w:val="00DE151E"/>
    <w:rsid w:val="00DE1950"/>
    <w:rsid w:val="00DE1E2E"/>
    <w:rsid w:val="00DE2581"/>
    <w:rsid w:val="00DE2A9A"/>
    <w:rsid w:val="00DE2B40"/>
    <w:rsid w:val="00DE2CB6"/>
    <w:rsid w:val="00DE2CF3"/>
    <w:rsid w:val="00DE31F4"/>
    <w:rsid w:val="00DE3718"/>
    <w:rsid w:val="00DE3DCB"/>
    <w:rsid w:val="00DE3E39"/>
    <w:rsid w:val="00DE43D9"/>
    <w:rsid w:val="00DE627F"/>
    <w:rsid w:val="00DE6484"/>
    <w:rsid w:val="00DE6A3B"/>
    <w:rsid w:val="00DE6D1E"/>
    <w:rsid w:val="00DE6F6F"/>
    <w:rsid w:val="00DE7054"/>
    <w:rsid w:val="00DE7098"/>
    <w:rsid w:val="00DE794E"/>
    <w:rsid w:val="00DE7A45"/>
    <w:rsid w:val="00DE7D01"/>
    <w:rsid w:val="00DE7F39"/>
    <w:rsid w:val="00DE7F72"/>
    <w:rsid w:val="00DF096C"/>
    <w:rsid w:val="00DF0BFF"/>
    <w:rsid w:val="00DF1193"/>
    <w:rsid w:val="00DF18CF"/>
    <w:rsid w:val="00DF2EC3"/>
    <w:rsid w:val="00DF302A"/>
    <w:rsid w:val="00DF4067"/>
    <w:rsid w:val="00DF4070"/>
    <w:rsid w:val="00DF4209"/>
    <w:rsid w:val="00DF4BFF"/>
    <w:rsid w:val="00DF5060"/>
    <w:rsid w:val="00DF52DE"/>
    <w:rsid w:val="00DF5337"/>
    <w:rsid w:val="00DF5469"/>
    <w:rsid w:val="00DF54CD"/>
    <w:rsid w:val="00DF584F"/>
    <w:rsid w:val="00DF5ABC"/>
    <w:rsid w:val="00DF6E21"/>
    <w:rsid w:val="00DF6F72"/>
    <w:rsid w:val="00DF76B0"/>
    <w:rsid w:val="00DF7C98"/>
    <w:rsid w:val="00E006CF"/>
    <w:rsid w:val="00E00882"/>
    <w:rsid w:val="00E00D59"/>
    <w:rsid w:val="00E01A3E"/>
    <w:rsid w:val="00E021FD"/>
    <w:rsid w:val="00E028C9"/>
    <w:rsid w:val="00E03150"/>
    <w:rsid w:val="00E03373"/>
    <w:rsid w:val="00E0364E"/>
    <w:rsid w:val="00E03815"/>
    <w:rsid w:val="00E039A2"/>
    <w:rsid w:val="00E03AD2"/>
    <w:rsid w:val="00E041A7"/>
    <w:rsid w:val="00E0431B"/>
    <w:rsid w:val="00E05375"/>
    <w:rsid w:val="00E05724"/>
    <w:rsid w:val="00E057DC"/>
    <w:rsid w:val="00E05A21"/>
    <w:rsid w:val="00E0632B"/>
    <w:rsid w:val="00E105C3"/>
    <w:rsid w:val="00E10E38"/>
    <w:rsid w:val="00E10E60"/>
    <w:rsid w:val="00E1194B"/>
    <w:rsid w:val="00E122E1"/>
    <w:rsid w:val="00E1247E"/>
    <w:rsid w:val="00E145BB"/>
    <w:rsid w:val="00E14A9C"/>
    <w:rsid w:val="00E14BAD"/>
    <w:rsid w:val="00E14DCA"/>
    <w:rsid w:val="00E15753"/>
    <w:rsid w:val="00E15F57"/>
    <w:rsid w:val="00E161E6"/>
    <w:rsid w:val="00E16AD6"/>
    <w:rsid w:val="00E16E90"/>
    <w:rsid w:val="00E17AB8"/>
    <w:rsid w:val="00E203F6"/>
    <w:rsid w:val="00E204A8"/>
    <w:rsid w:val="00E2054F"/>
    <w:rsid w:val="00E21203"/>
    <w:rsid w:val="00E214CF"/>
    <w:rsid w:val="00E221DB"/>
    <w:rsid w:val="00E22624"/>
    <w:rsid w:val="00E22B4B"/>
    <w:rsid w:val="00E22CCA"/>
    <w:rsid w:val="00E22F4F"/>
    <w:rsid w:val="00E254D3"/>
    <w:rsid w:val="00E257A2"/>
    <w:rsid w:val="00E25C50"/>
    <w:rsid w:val="00E2789C"/>
    <w:rsid w:val="00E279A0"/>
    <w:rsid w:val="00E3041A"/>
    <w:rsid w:val="00E310EC"/>
    <w:rsid w:val="00E31367"/>
    <w:rsid w:val="00E31FC7"/>
    <w:rsid w:val="00E3250A"/>
    <w:rsid w:val="00E32781"/>
    <w:rsid w:val="00E329C8"/>
    <w:rsid w:val="00E34C58"/>
    <w:rsid w:val="00E3572C"/>
    <w:rsid w:val="00E363E3"/>
    <w:rsid w:val="00E37130"/>
    <w:rsid w:val="00E3720E"/>
    <w:rsid w:val="00E377A9"/>
    <w:rsid w:val="00E37E99"/>
    <w:rsid w:val="00E41D94"/>
    <w:rsid w:val="00E41EDF"/>
    <w:rsid w:val="00E42FF1"/>
    <w:rsid w:val="00E4349F"/>
    <w:rsid w:val="00E43F08"/>
    <w:rsid w:val="00E4442E"/>
    <w:rsid w:val="00E44AC5"/>
    <w:rsid w:val="00E44CF7"/>
    <w:rsid w:val="00E4537B"/>
    <w:rsid w:val="00E45673"/>
    <w:rsid w:val="00E45FFC"/>
    <w:rsid w:val="00E46E4A"/>
    <w:rsid w:val="00E478B4"/>
    <w:rsid w:val="00E478E6"/>
    <w:rsid w:val="00E47C08"/>
    <w:rsid w:val="00E47E24"/>
    <w:rsid w:val="00E50710"/>
    <w:rsid w:val="00E5142B"/>
    <w:rsid w:val="00E516BC"/>
    <w:rsid w:val="00E517A1"/>
    <w:rsid w:val="00E51E7C"/>
    <w:rsid w:val="00E5288F"/>
    <w:rsid w:val="00E52AB1"/>
    <w:rsid w:val="00E52EEB"/>
    <w:rsid w:val="00E52F47"/>
    <w:rsid w:val="00E533CD"/>
    <w:rsid w:val="00E53886"/>
    <w:rsid w:val="00E53C5E"/>
    <w:rsid w:val="00E54974"/>
    <w:rsid w:val="00E54A1E"/>
    <w:rsid w:val="00E54BB4"/>
    <w:rsid w:val="00E5601A"/>
    <w:rsid w:val="00E56C64"/>
    <w:rsid w:val="00E56E40"/>
    <w:rsid w:val="00E5744F"/>
    <w:rsid w:val="00E604DD"/>
    <w:rsid w:val="00E60556"/>
    <w:rsid w:val="00E608EA"/>
    <w:rsid w:val="00E61567"/>
    <w:rsid w:val="00E619CF"/>
    <w:rsid w:val="00E61C8D"/>
    <w:rsid w:val="00E61E79"/>
    <w:rsid w:val="00E62E67"/>
    <w:rsid w:val="00E631BB"/>
    <w:rsid w:val="00E632F5"/>
    <w:rsid w:val="00E6345D"/>
    <w:rsid w:val="00E63558"/>
    <w:rsid w:val="00E64BEE"/>
    <w:rsid w:val="00E65A4D"/>
    <w:rsid w:val="00E65AAB"/>
    <w:rsid w:val="00E65F54"/>
    <w:rsid w:val="00E66C06"/>
    <w:rsid w:val="00E677E3"/>
    <w:rsid w:val="00E7030B"/>
    <w:rsid w:val="00E70AD3"/>
    <w:rsid w:val="00E70E4E"/>
    <w:rsid w:val="00E70F49"/>
    <w:rsid w:val="00E70F98"/>
    <w:rsid w:val="00E71215"/>
    <w:rsid w:val="00E71E1E"/>
    <w:rsid w:val="00E7278A"/>
    <w:rsid w:val="00E728D8"/>
    <w:rsid w:val="00E72B67"/>
    <w:rsid w:val="00E738A4"/>
    <w:rsid w:val="00E742F2"/>
    <w:rsid w:val="00E74878"/>
    <w:rsid w:val="00E748F8"/>
    <w:rsid w:val="00E758AF"/>
    <w:rsid w:val="00E77222"/>
    <w:rsid w:val="00E77A37"/>
    <w:rsid w:val="00E804A4"/>
    <w:rsid w:val="00E8064F"/>
    <w:rsid w:val="00E8069B"/>
    <w:rsid w:val="00E80981"/>
    <w:rsid w:val="00E80A9F"/>
    <w:rsid w:val="00E81026"/>
    <w:rsid w:val="00E81CD5"/>
    <w:rsid w:val="00E81F21"/>
    <w:rsid w:val="00E826AB"/>
    <w:rsid w:val="00E82B16"/>
    <w:rsid w:val="00E83742"/>
    <w:rsid w:val="00E83973"/>
    <w:rsid w:val="00E83A56"/>
    <w:rsid w:val="00E83A99"/>
    <w:rsid w:val="00E83FB0"/>
    <w:rsid w:val="00E84DC7"/>
    <w:rsid w:val="00E8500F"/>
    <w:rsid w:val="00E85C33"/>
    <w:rsid w:val="00E85E2B"/>
    <w:rsid w:val="00E860C0"/>
    <w:rsid w:val="00E861A7"/>
    <w:rsid w:val="00E86DA2"/>
    <w:rsid w:val="00E908F9"/>
    <w:rsid w:val="00E90B73"/>
    <w:rsid w:val="00E90D3E"/>
    <w:rsid w:val="00E9159B"/>
    <w:rsid w:val="00E91890"/>
    <w:rsid w:val="00E93141"/>
    <w:rsid w:val="00E9346D"/>
    <w:rsid w:val="00E93B3B"/>
    <w:rsid w:val="00E93F35"/>
    <w:rsid w:val="00E94ABC"/>
    <w:rsid w:val="00E94F30"/>
    <w:rsid w:val="00E95445"/>
    <w:rsid w:val="00E95968"/>
    <w:rsid w:val="00E95C41"/>
    <w:rsid w:val="00E96099"/>
    <w:rsid w:val="00E96468"/>
    <w:rsid w:val="00E96A46"/>
    <w:rsid w:val="00E9734E"/>
    <w:rsid w:val="00E97495"/>
    <w:rsid w:val="00E9767C"/>
    <w:rsid w:val="00E976A4"/>
    <w:rsid w:val="00EA0429"/>
    <w:rsid w:val="00EA045D"/>
    <w:rsid w:val="00EA08E3"/>
    <w:rsid w:val="00EA13F7"/>
    <w:rsid w:val="00EA1509"/>
    <w:rsid w:val="00EA222C"/>
    <w:rsid w:val="00EA2258"/>
    <w:rsid w:val="00EA25C3"/>
    <w:rsid w:val="00EA271B"/>
    <w:rsid w:val="00EA322F"/>
    <w:rsid w:val="00EA4D31"/>
    <w:rsid w:val="00EA6CB4"/>
    <w:rsid w:val="00EA6E6E"/>
    <w:rsid w:val="00EA6E73"/>
    <w:rsid w:val="00EA72B4"/>
    <w:rsid w:val="00EB00D6"/>
    <w:rsid w:val="00EB118B"/>
    <w:rsid w:val="00EB173E"/>
    <w:rsid w:val="00EB180E"/>
    <w:rsid w:val="00EB2121"/>
    <w:rsid w:val="00EB4783"/>
    <w:rsid w:val="00EB47ED"/>
    <w:rsid w:val="00EB5FC8"/>
    <w:rsid w:val="00EB61E8"/>
    <w:rsid w:val="00EB69AF"/>
    <w:rsid w:val="00EB6AE8"/>
    <w:rsid w:val="00EB726B"/>
    <w:rsid w:val="00EB72CF"/>
    <w:rsid w:val="00EB7342"/>
    <w:rsid w:val="00EC2AC7"/>
    <w:rsid w:val="00EC2AE2"/>
    <w:rsid w:val="00EC3E6A"/>
    <w:rsid w:val="00EC45C0"/>
    <w:rsid w:val="00EC496B"/>
    <w:rsid w:val="00EC4B15"/>
    <w:rsid w:val="00EC4FB8"/>
    <w:rsid w:val="00EC695D"/>
    <w:rsid w:val="00EC6D8A"/>
    <w:rsid w:val="00EC70F3"/>
    <w:rsid w:val="00EC7402"/>
    <w:rsid w:val="00EC7B9F"/>
    <w:rsid w:val="00EC7CC0"/>
    <w:rsid w:val="00ED0E85"/>
    <w:rsid w:val="00ED0F89"/>
    <w:rsid w:val="00ED1BC5"/>
    <w:rsid w:val="00ED2002"/>
    <w:rsid w:val="00ED31BC"/>
    <w:rsid w:val="00ED3212"/>
    <w:rsid w:val="00ED33A6"/>
    <w:rsid w:val="00ED3B06"/>
    <w:rsid w:val="00ED444E"/>
    <w:rsid w:val="00ED4926"/>
    <w:rsid w:val="00ED4E44"/>
    <w:rsid w:val="00ED4E99"/>
    <w:rsid w:val="00ED4F89"/>
    <w:rsid w:val="00ED562B"/>
    <w:rsid w:val="00ED5C24"/>
    <w:rsid w:val="00ED5CA3"/>
    <w:rsid w:val="00ED650D"/>
    <w:rsid w:val="00ED695A"/>
    <w:rsid w:val="00ED6CB0"/>
    <w:rsid w:val="00ED6E93"/>
    <w:rsid w:val="00ED7289"/>
    <w:rsid w:val="00ED7988"/>
    <w:rsid w:val="00ED7BB8"/>
    <w:rsid w:val="00ED7F32"/>
    <w:rsid w:val="00EE01D9"/>
    <w:rsid w:val="00EE1BE5"/>
    <w:rsid w:val="00EE2359"/>
    <w:rsid w:val="00EE2759"/>
    <w:rsid w:val="00EE298B"/>
    <w:rsid w:val="00EE2F5C"/>
    <w:rsid w:val="00EE2F9A"/>
    <w:rsid w:val="00EE45C4"/>
    <w:rsid w:val="00EE4A6B"/>
    <w:rsid w:val="00EE507A"/>
    <w:rsid w:val="00EE6357"/>
    <w:rsid w:val="00EE6637"/>
    <w:rsid w:val="00EE67F0"/>
    <w:rsid w:val="00EE7023"/>
    <w:rsid w:val="00EE71CF"/>
    <w:rsid w:val="00EE7F3F"/>
    <w:rsid w:val="00EF0814"/>
    <w:rsid w:val="00EF2ED1"/>
    <w:rsid w:val="00EF3256"/>
    <w:rsid w:val="00EF32B3"/>
    <w:rsid w:val="00EF3483"/>
    <w:rsid w:val="00EF3628"/>
    <w:rsid w:val="00EF3711"/>
    <w:rsid w:val="00EF3935"/>
    <w:rsid w:val="00EF393A"/>
    <w:rsid w:val="00EF3C94"/>
    <w:rsid w:val="00EF44B0"/>
    <w:rsid w:val="00EF4C44"/>
    <w:rsid w:val="00EF54E5"/>
    <w:rsid w:val="00EF563A"/>
    <w:rsid w:val="00EF5645"/>
    <w:rsid w:val="00EF5F1D"/>
    <w:rsid w:val="00EF7250"/>
    <w:rsid w:val="00EF7D7D"/>
    <w:rsid w:val="00EF7F88"/>
    <w:rsid w:val="00F000B9"/>
    <w:rsid w:val="00F00898"/>
    <w:rsid w:val="00F01112"/>
    <w:rsid w:val="00F013BC"/>
    <w:rsid w:val="00F0142B"/>
    <w:rsid w:val="00F01BC2"/>
    <w:rsid w:val="00F027C3"/>
    <w:rsid w:val="00F02C8D"/>
    <w:rsid w:val="00F04321"/>
    <w:rsid w:val="00F045B5"/>
    <w:rsid w:val="00F04929"/>
    <w:rsid w:val="00F04A21"/>
    <w:rsid w:val="00F05411"/>
    <w:rsid w:val="00F055FE"/>
    <w:rsid w:val="00F05C3B"/>
    <w:rsid w:val="00F05E5D"/>
    <w:rsid w:val="00F0757F"/>
    <w:rsid w:val="00F1025B"/>
    <w:rsid w:val="00F11513"/>
    <w:rsid w:val="00F1159A"/>
    <w:rsid w:val="00F11C30"/>
    <w:rsid w:val="00F12FCD"/>
    <w:rsid w:val="00F14FE9"/>
    <w:rsid w:val="00F1626D"/>
    <w:rsid w:val="00F168C0"/>
    <w:rsid w:val="00F17844"/>
    <w:rsid w:val="00F20E19"/>
    <w:rsid w:val="00F212CE"/>
    <w:rsid w:val="00F212ED"/>
    <w:rsid w:val="00F213FA"/>
    <w:rsid w:val="00F2189E"/>
    <w:rsid w:val="00F23221"/>
    <w:rsid w:val="00F23998"/>
    <w:rsid w:val="00F23F65"/>
    <w:rsid w:val="00F24153"/>
    <w:rsid w:val="00F2440B"/>
    <w:rsid w:val="00F2460E"/>
    <w:rsid w:val="00F24CB5"/>
    <w:rsid w:val="00F2547B"/>
    <w:rsid w:val="00F26A5A"/>
    <w:rsid w:val="00F2707F"/>
    <w:rsid w:val="00F27494"/>
    <w:rsid w:val="00F27FB4"/>
    <w:rsid w:val="00F301B8"/>
    <w:rsid w:val="00F30448"/>
    <w:rsid w:val="00F30764"/>
    <w:rsid w:val="00F31325"/>
    <w:rsid w:val="00F31C1F"/>
    <w:rsid w:val="00F32298"/>
    <w:rsid w:val="00F3255B"/>
    <w:rsid w:val="00F32D00"/>
    <w:rsid w:val="00F32D32"/>
    <w:rsid w:val="00F33125"/>
    <w:rsid w:val="00F33696"/>
    <w:rsid w:val="00F340C8"/>
    <w:rsid w:val="00F34155"/>
    <w:rsid w:val="00F342BB"/>
    <w:rsid w:val="00F34372"/>
    <w:rsid w:val="00F34924"/>
    <w:rsid w:val="00F351EB"/>
    <w:rsid w:val="00F3549D"/>
    <w:rsid w:val="00F356AF"/>
    <w:rsid w:val="00F359CA"/>
    <w:rsid w:val="00F35E34"/>
    <w:rsid w:val="00F365D7"/>
    <w:rsid w:val="00F36CDA"/>
    <w:rsid w:val="00F37193"/>
    <w:rsid w:val="00F3754C"/>
    <w:rsid w:val="00F3754D"/>
    <w:rsid w:val="00F3797F"/>
    <w:rsid w:val="00F37D4C"/>
    <w:rsid w:val="00F42CA9"/>
    <w:rsid w:val="00F430B3"/>
    <w:rsid w:val="00F4358A"/>
    <w:rsid w:val="00F4363C"/>
    <w:rsid w:val="00F44760"/>
    <w:rsid w:val="00F44DBD"/>
    <w:rsid w:val="00F45132"/>
    <w:rsid w:val="00F45162"/>
    <w:rsid w:val="00F455E9"/>
    <w:rsid w:val="00F45835"/>
    <w:rsid w:val="00F461C5"/>
    <w:rsid w:val="00F46361"/>
    <w:rsid w:val="00F46373"/>
    <w:rsid w:val="00F46FD8"/>
    <w:rsid w:val="00F47EC8"/>
    <w:rsid w:val="00F50114"/>
    <w:rsid w:val="00F50B42"/>
    <w:rsid w:val="00F51590"/>
    <w:rsid w:val="00F5191A"/>
    <w:rsid w:val="00F52E68"/>
    <w:rsid w:val="00F55802"/>
    <w:rsid w:val="00F560D4"/>
    <w:rsid w:val="00F561C1"/>
    <w:rsid w:val="00F565E1"/>
    <w:rsid w:val="00F56CBC"/>
    <w:rsid w:val="00F57E51"/>
    <w:rsid w:val="00F60315"/>
    <w:rsid w:val="00F624F3"/>
    <w:rsid w:val="00F62578"/>
    <w:rsid w:val="00F62C80"/>
    <w:rsid w:val="00F6423C"/>
    <w:rsid w:val="00F64A9E"/>
    <w:rsid w:val="00F6537D"/>
    <w:rsid w:val="00F6587F"/>
    <w:rsid w:val="00F6660D"/>
    <w:rsid w:val="00F66682"/>
    <w:rsid w:val="00F66695"/>
    <w:rsid w:val="00F66800"/>
    <w:rsid w:val="00F66B83"/>
    <w:rsid w:val="00F66D8E"/>
    <w:rsid w:val="00F67341"/>
    <w:rsid w:val="00F67592"/>
    <w:rsid w:val="00F679B1"/>
    <w:rsid w:val="00F67E1F"/>
    <w:rsid w:val="00F70205"/>
    <w:rsid w:val="00F70822"/>
    <w:rsid w:val="00F71FBA"/>
    <w:rsid w:val="00F72B66"/>
    <w:rsid w:val="00F73384"/>
    <w:rsid w:val="00F74BD6"/>
    <w:rsid w:val="00F75BEF"/>
    <w:rsid w:val="00F75D01"/>
    <w:rsid w:val="00F76AE1"/>
    <w:rsid w:val="00F76BAB"/>
    <w:rsid w:val="00F76DDF"/>
    <w:rsid w:val="00F804BE"/>
    <w:rsid w:val="00F80671"/>
    <w:rsid w:val="00F80AB3"/>
    <w:rsid w:val="00F80F94"/>
    <w:rsid w:val="00F813BC"/>
    <w:rsid w:val="00F81BD5"/>
    <w:rsid w:val="00F81E04"/>
    <w:rsid w:val="00F82A22"/>
    <w:rsid w:val="00F82AE7"/>
    <w:rsid w:val="00F82D1A"/>
    <w:rsid w:val="00F8308A"/>
    <w:rsid w:val="00F838B1"/>
    <w:rsid w:val="00F842E6"/>
    <w:rsid w:val="00F8482D"/>
    <w:rsid w:val="00F8503D"/>
    <w:rsid w:val="00F85D81"/>
    <w:rsid w:val="00F85FD6"/>
    <w:rsid w:val="00F86595"/>
    <w:rsid w:val="00F865EB"/>
    <w:rsid w:val="00F8690D"/>
    <w:rsid w:val="00F874C4"/>
    <w:rsid w:val="00F87624"/>
    <w:rsid w:val="00F87E62"/>
    <w:rsid w:val="00F901A6"/>
    <w:rsid w:val="00F918AA"/>
    <w:rsid w:val="00F9192C"/>
    <w:rsid w:val="00F91A6B"/>
    <w:rsid w:val="00F9204C"/>
    <w:rsid w:val="00F92074"/>
    <w:rsid w:val="00F9235A"/>
    <w:rsid w:val="00F92B8E"/>
    <w:rsid w:val="00F93332"/>
    <w:rsid w:val="00F93546"/>
    <w:rsid w:val="00F938A7"/>
    <w:rsid w:val="00F93AAF"/>
    <w:rsid w:val="00F93D80"/>
    <w:rsid w:val="00F9423C"/>
    <w:rsid w:val="00F94566"/>
    <w:rsid w:val="00F95969"/>
    <w:rsid w:val="00F961E1"/>
    <w:rsid w:val="00FA05A9"/>
    <w:rsid w:val="00FA09CE"/>
    <w:rsid w:val="00FA0E0A"/>
    <w:rsid w:val="00FA10BA"/>
    <w:rsid w:val="00FA12DD"/>
    <w:rsid w:val="00FA1535"/>
    <w:rsid w:val="00FA2950"/>
    <w:rsid w:val="00FA2B64"/>
    <w:rsid w:val="00FA309F"/>
    <w:rsid w:val="00FA34EF"/>
    <w:rsid w:val="00FA36B0"/>
    <w:rsid w:val="00FA4932"/>
    <w:rsid w:val="00FA5106"/>
    <w:rsid w:val="00FA52CC"/>
    <w:rsid w:val="00FA59AE"/>
    <w:rsid w:val="00FA5B4B"/>
    <w:rsid w:val="00FA5B84"/>
    <w:rsid w:val="00FA5DBD"/>
    <w:rsid w:val="00FA635C"/>
    <w:rsid w:val="00FA65ED"/>
    <w:rsid w:val="00FA68B2"/>
    <w:rsid w:val="00FA745C"/>
    <w:rsid w:val="00FB04D4"/>
    <w:rsid w:val="00FB0969"/>
    <w:rsid w:val="00FB0D65"/>
    <w:rsid w:val="00FB1242"/>
    <w:rsid w:val="00FB2758"/>
    <w:rsid w:val="00FB2AD8"/>
    <w:rsid w:val="00FB2BE8"/>
    <w:rsid w:val="00FB3CA7"/>
    <w:rsid w:val="00FB405A"/>
    <w:rsid w:val="00FB43FB"/>
    <w:rsid w:val="00FB444A"/>
    <w:rsid w:val="00FB48F6"/>
    <w:rsid w:val="00FB4990"/>
    <w:rsid w:val="00FB4DB9"/>
    <w:rsid w:val="00FB5C06"/>
    <w:rsid w:val="00FB5D62"/>
    <w:rsid w:val="00FB651A"/>
    <w:rsid w:val="00FB65E6"/>
    <w:rsid w:val="00FB667E"/>
    <w:rsid w:val="00FB682A"/>
    <w:rsid w:val="00FB6F6D"/>
    <w:rsid w:val="00FB7576"/>
    <w:rsid w:val="00FB779F"/>
    <w:rsid w:val="00FB785C"/>
    <w:rsid w:val="00FC0146"/>
    <w:rsid w:val="00FC0628"/>
    <w:rsid w:val="00FC0CF5"/>
    <w:rsid w:val="00FC1442"/>
    <w:rsid w:val="00FC1B77"/>
    <w:rsid w:val="00FC1FEB"/>
    <w:rsid w:val="00FC205E"/>
    <w:rsid w:val="00FC241E"/>
    <w:rsid w:val="00FC2A78"/>
    <w:rsid w:val="00FC2DA6"/>
    <w:rsid w:val="00FC3076"/>
    <w:rsid w:val="00FC34DB"/>
    <w:rsid w:val="00FC395B"/>
    <w:rsid w:val="00FC3A5B"/>
    <w:rsid w:val="00FC4069"/>
    <w:rsid w:val="00FC452C"/>
    <w:rsid w:val="00FC453E"/>
    <w:rsid w:val="00FC519D"/>
    <w:rsid w:val="00FC57D6"/>
    <w:rsid w:val="00FC583B"/>
    <w:rsid w:val="00FC598D"/>
    <w:rsid w:val="00FC751E"/>
    <w:rsid w:val="00FC782B"/>
    <w:rsid w:val="00FC7A21"/>
    <w:rsid w:val="00FC7CFC"/>
    <w:rsid w:val="00FC7DBE"/>
    <w:rsid w:val="00FD0637"/>
    <w:rsid w:val="00FD0977"/>
    <w:rsid w:val="00FD0EFE"/>
    <w:rsid w:val="00FD1284"/>
    <w:rsid w:val="00FD15B4"/>
    <w:rsid w:val="00FD1947"/>
    <w:rsid w:val="00FD1A1D"/>
    <w:rsid w:val="00FD1A55"/>
    <w:rsid w:val="00FD2074"/>
    <w:rsid w:val="00FD2374"/>
    <w:rsid w:val="00FD28DC"/>
    <w:rsid w:val="00FD2A13"/>
    <w:rsid w:val="00FD2F72"/>
    <w:rsid w:val="00FD4366"/>
    <w:rsid w:val="00FD4C65"/>
    <w:rsid w:val="00FD4E06"/>
    <w:rsid w:val="00FD54CE"/>
    <w:rsid w:val="00FD555A"/>
    <w:rsid w:val="00FD5BFC"/>
    <w:rsid w:val="00FD5DC0"/>
    <w:rsid w:val="00FD6031"/>
    <w:rsid w:val="00FD61C5"/>
    <w:rsid w:val="00FD660B"/>
    <w:rsid w:val="00FD75B1"/>
    <w:rsid w:val="00FD7D8E"/>
    <w:rsid w:val="00FD7EEF"/>
    <w:rsid w:val="00FE1F49"/>
    <w:rsid w:val="00FE240F"/>
    <w:rsid w:val="00FE3665"/>
    <w:rsid w:val="00FE3C4A"/>
    <w:rsid w:val="00FE43BD"/>
    <w:rsid w:val="00FE4B92"/>
    <w:rsid w:val="00FE4B9C"/>
    <w:rsid w:val="00FE508E"/>
    <w:rsid w:val="00FE5F50"/>
    <w:rsid w:val="00FE67F1"/>
    <w:rsid w:val="00FE6B10"/>
    <w:rsid w:val="00FE7539"/>
    <w:rsid w:val="00FE7AA4"/>
    <w:rsid w:val="00FE7AE5"/>
    <w:rsid w:val="00FF02C0"/>
    <w:rsid w:val="00FF0C8C"/>
    <w:rsid w:val="00FF15A3"/>
    <w:rsid w:val="00FF2BA5"/>
    <w:rsid w:val="00FF2BF7"/>
    <w:rsid w:val="00FF33EA"/>
    <w:rsid w:val="00FF3593"/>
    <w:rsid w:val="00FF3D06"/>
    <w:rsid w:val="00FF406D"/>
    <w:rsid w:val="00FF425A"/>
    <w:rsid w:val="00FF4342"/>
    <w:rsid w:val="00FF44BB"/>
    <w:rsid w:val="00FF4A38"/>
    <w:rsid w:val="00FF6095"/>
    <w:rsid w:val="00FF68FB"/>
    <w:rsid w:val="00FF6A0F"/>
    <w:rsid w:val="00FF7531"/>
    <w:rsid w:val="00FF75C3"/>
    <w:rsid w:val="00FF7C3B"/>
    <w:rsid w:val="00FF7D09"/>
    <w:rsid w:val="0109193B"/>
    <w:rsid w:val="0145494F"/>
    <w:rsid w:val="01521C8D"/>
    <w:rsid w:val="016150E5"/>
    <w:rsid w:val="01752FEF"/>
    <w:rsid w:val="019D7891"/>
    <w:rsid w:val="01FF0E80"/>
    <w:rsid w:val="02141938"/>
    <w:rsid w:val="02D35930"/>
    <w:rsid w:val="03A762C0"/>
    <w:rsid w:val="03EE3347"/>
    <w:rsid w:val="048556A1"/>
    <w:rsid w:val="04EB46F4"/>
    <w:rsid w:val="06AB60C8"/>
    <w:rsid w:val="06E66F31"/>
    <w:rsid w:val="07D91D1C"/>
    <w:rsid w:val="08A0418F"/>
    <w:rsid w:val="08AF0565"/>
    <w:rsid w:val="08AF7336"/>
    <w:rsid w:val="08E27D9B"/>
    <w:rsid w:val="08E4113E"/>
    <w:rsid w:val="08EF1FB5"/>
    <w:rsid w:val="08FE2EF9"/>
    <w:rsid w:val="09047045"/>
    <w:rsid w:val="090A0421"/>
    <w:rsid w:val="09523172"/>
    <w:rsid w:val="0A47035E"/>
    <w:rsid w:val="0A7B6F61"/>
    <w:rsid w:val="0B0D7D54"/>
    <w:rsid w:val="0B2A52A2"/>
    <w:rsid w:val="0B6B3C66"/>
    <w:rsid w:val="0BAB087A"/>
    <w:rsid w:val="0BC64B56"/>
    <w:rsid w:val="0BF2233B"/>
    <w:rsid w:val="0C147346"/>
    <w:rsid w:val="0CE14DA5"/>
    <w:rsid w:val="0CF737A4"/>
    <w:rsid w:val="0D1D5A80"/>
    <w:rsid w:val="0D8D0FB5"/>
    <w:rsid w:val="0DFC3643"/>
    <w:rsid w:val="0E0E1EB3"/>
    <w:rsid w:val="0E26697C"/>
    <w:rsid w:val="0E6235A3"/>
    <w:rsid w:val="0EC00C30"/>
    <w:rsid w:val="0EC75A69"/>
    <w:rsid w:val="0F083010"/>
    <w:rsid w:val="0F0B4282"/>
    <w:rsid w:val="0F7737E6"/>
    <w:rsid w:val="0FA51C17"/>
    <w:rsid w:val="108237A8"/>
    <w:rsid w:val="11255F18"/>
    <w:rsid w:val="11535CDA"/>
    <w:rsid w:val="115769EC"/>
    <w:rsid w:val="118516DB"/>
    <w:rsid w:val="12201A76"/>
    <w:rsid w:val="122A4E45"/>
    <w:rsid w:val="13540457"/>
    <w:rsid w:val="13BE6A2B"/>
    <w:rsid w:val="13C46365"/>
    <w:rsid w:val="13E50EB5"/>
    <w:rsid w:val="14035295"/>
    <w:rsid w:val="144770C2"/>
    <w:rsid w:val="14491BC3"/>
    <w:rsid w:val="145F2767"/>
    <w:rsid w:val="154124C2"/>
    <w:rsid w:val="15A512DA"/>
    <w:rsid w:val="161C754B"/>
    <w:rsid w:val="16BF1529"/>
    <w:rsid w:val="16F76CFE"/>
    <w:rsid w:val="17154A88"/>
    <w:rsid w:val="172D13B8"/>
    <w:rsid w:val="17EA6E79"/>
    <w:rsid w:val="17EC37F2"/>
    <w:rsid w:val="186A4563"/>
    <w:rsid w:val="188914A3"/>
    <w:rsid w:val="18B65B84"/>
    <w:rsid w:val="19330381"/>
    <w:rsid w:val="19330665"/>
    <w:rsid w:val="197A254F"/>
    <w:rsid w:val="198C771F"/>
    <w:rsid w:val="1990411A"/>
    <w:rsid w:val="19924A43"/>
    <w:rsid w:val="19981C95"/>
    <w:rsid w:val="19FA3A4F"/>
    <w:rsid w:val="1A002777"/>
    <w:rsid w:val="1A862C7C"/>
    <w:rsid w:val="1B766EE0"/>
    <w:rsid w:val="1B776B0F"/>
    <w:rsid w:val="1BAF62EF"/>
    <w:rsid w:val="1C2155B1"/>
    <w:rsid w:val="1CB86DE9"/>
    <w:rsid w:val="1E710A8B"/>
    <w:rsid w:val="1E82653B"/>
    <w:rsid w:val="1E8822A3"/>
    <w:rsid w:val="1EC67B81"/>
    <w:rsid w:val="1EF673C0"/>
    <w:rsid w:val="1F8B53A8"/>
    <w:rsid w:val="1FD07ADD"/>
    <w:rsid w:val="1FE95B80"/>
    <w:rsid w:val="206E51BF"/>
    <w:rsid w:val="209029D8"/>
    <w:rsid w:val="209814D8"/>
    <w:rsid w:val="20BA367F"/>
    <w:rsid w:val="20C60575"/>
    <w:rsid w:val="20F40223"/>
    <w:rsid w:val="21106D33"/>
    <w:rsid w:val="21EF6F09"/>
    <w:rsid w:val="229F2B18"/>
    <w:rsid w:val="22B5296F"/>
    <w:rsid w:val="23797FE7"/>
    <w:rsid w:val="237B5B9C"/>
    <w:rsid w:val="23884C44"/>
    <w:rsid w:val="23CA59A9"/>
    <w:rsid w:val="23D24BE4"/>
    <w:rsid w:val="245938C6"/>
    <w:rsid w:val="24885842"/>
    <w:rsid w:val="251A193B"/>
    <w:rsid w:val="255D282B"/>
    <w:rsid w:val="25B80680"/>
    <w:rsid w:val="25DF21EC"/>
    <w:rsid w:val="261237B5"/>
    <w:rsid w:val="267B5038"/>
    <w:rsid w:val="268A1F0F"/>
    <w:rsid w:val="26976A3D"/>
    <w:rsid w:val="269D0E65"/>
    <w:rsid w:val="27005646"/>
    <w:rsid w:val="2712207F"/>
    <w:rsid w:val="273E3482"/>
    <w:rsid w:val="27530606"/>
    <w:rsid w:val="27E92A9C"/>
    <w:rsid w:val="287E651C"/>
    <w:rsid w:val="28F46505"/>
    <w:rsid w:val="297B690C"/>
    <w:rsid w:val="29934D88"/>
    <w:rsid w:val="2A122B2B"/>
    <w:rsid w:val="2A650543"/>
    <w:rsid w:val="2A8C061D"/>
    <w:rsid w:val="2AAD1B5F"/>
    <w:rsid w:val="2AC36051"/>
    <w:rsid w:val="2AF35D6D"/>
    <w:rsid w:val="2B125E66"/>
    <w:rsid w:val="2B30453E"/>
    <w:rsid w:val="2B511475"/>
    <w:rsid w:val="2B6F4647"/>
    <w:rsid w:val="2C123064"/>
    <w:rsid w:val="2C391DE3"/>
    <w:rsid w:val="2D05756A"/>
    <w:rsid w:val="2D560447"/>
    <w:rsid w:val="2D7746A6"/>
    <w:rsid w:val="2DD9710F"/>
    <w:rsid w:val="2DF549E3"/>
    <w:rsid w:val="2E0F73E1"/>
    <w:rsid w:val="2E8D1750"/>
    <w:rsid w:val="2EC807A1"/>
    <w:rsid w:val="2F107B6F"/>
    <w:rsid w:val="2F3469DA"/>
    <w:rsid w:val="2F776887"/>
    <w:rsid w:val="2F932B97"/>
    <w:rsid w:val="30256831"/>
    <w:rsid w:val="30991F53"/>
    <w:rsid w:val="31104BF6"/>
    <w:rsid w:val="312A1C20"/>
    <w:rsid w:val="31BE7920"/>
    <w:rsid w:val="31D851EB"/>
    <w:rsid w:val="322067BB"/>
    <w:rsid w:val="32D114CD"/>
    <w:rsid w:val="32ED306E"/>
    <w:rsid w:val="332A091D"/>
    <w:rsid w:val="33753436"/>
    <w:rsid w:val="33C71871"/>
    <w:rsid w:val="34150737"/>
    <w:rsid w:val="344B1BD6"/>
    <w:rsid w:val="34541299"/>
    <w:rsid w:val="345C24BB"/>
    <w:rsid w:val="347D4C16"/>
    <w:rsid w:val="34C23860"/>
    <w:rsid w:val="34C56AB2"/>
    <w:rsid w:val="34C75154"/>
    <w:rsid w:val="35A441C3"/>
    <w:rsid w:val="36070A72"/>
    <w:rsid w:val="36081741"/>
    <w:rsid w:val="36095B19"/>
    <w:rsid w:val="36235A03"/>
    <w:rsid w:val="36D25125"/>
    <w:rsid w:val="370276D6"/>
    <w:rsid w:val="3717062C"/>
    <w:rsid w:val="37264B3B"/>
    <w:rsid w:val="37B24C58"/>
    <w:rsid w:val="38432FBD"/>
    <w:rsid w:val="384A67D9"/>
    <w:rsid w:val="388522B1"/>
    <w:rsid w:val="38984F4D"/>
    <w:rsid w:val="38E366CF"/>
    <w:rsid w:val="39183547"/>
    <w:rsid w:val="392651F3"/>
    <w:rsid w:val="396022E4"/>
    <w:rsid w:val="39666B69"/>
    <w:rsid w:val="39B52F8F"/>
    <w:rsid w:val="3A6D74B2"/>
    <w:rsid w:val="3A9B6F70"/>
    <w:rsid w:val="3AFC1DB3"/>
    <w:rsid w:val="3BA81B69"/>
    <w:rsid w:val="3BD21DDA"/>
    <w:rsid w:val="3BF85E49"/>
    <w:rsid w:val="3C374D70"/>
    <w:rsid w:val="3C8A18E5"/>
    <w:rsid w:val="3D90657F"/>
    <w:rsid w:val="3DCF32D4"/>
    <w:rsid w:val="3E017D58"/>
    <w:rsid w:val="3E460B57"/>
    <w:rsid w:val="3E94631E"/>
    <w:rsid w:val="3EB014A2"/>
    <w:rsid w:val="3F0615EB"/>
    <w:rsid w:val="3F1C65F8"/>
    <w:rsid w:val="3F6020AE"/>
    <w:rsid w:val="3FB03758"/>
    <w:rsid w:val="3FF75100"/>
    <w:rsid w:val="40771C5D"/>
    <w:rsid w:val="40805871"/>
    <w:rsid w:val="411E045B"/>
    <w:rsid w:val="4129266F"/>
    <w:rsid w:val="416F6500"/>
    <w:rsid w:val="417A71A7"/>
    <w:rsid w:val="41E22C3E"/>
    <w:rsid w:val="43892764"/>
    <w:rsid w:val="43C76765"/>
    <w:rsid w:val="43C91A44"/>
    <w:rsid w:val="441C5ABD"/>
    <w:rsid w:val="44406010"/>
    <w:rsid w:val="44A949F3"/>
    <w:rsid w:val="45BA3BCD"/>
    <w:rsid w:val="45CA7E2E"/>
    <w:rsid w:val="45F512F7"/>
    <w:rsid w:val="45FE2E97"/>
    <w:rsid w:val="46DB6C4B"/>
    <w:rsid w:val="46FC37FA"/>
    <w:rsid w:val="47032FD6"/>
    <w:rsid w:val="470759C2"/>
    <w:rsid w:val="478B08FC"/>
    <w:rsid w:val="47F23146"/>
    <w:rsid w:val="491A265E"/>
    <w:rsid w:val="496E4757"/>
    <w:rsid w:val="49C279A4"/>
    <w:rsid w:val="4A7975BE"/>
    <w:rsid w:val="4A892065"/>
    <w:rsid w:val="4A9A477E"/>
    <w:rsid w:val="4A9D52F4"/>
    <w:rsid w:val="4AB070CC"/>
    <w:rsid w:val="4AF36DF0"/>
    <w:rsid w:val="4B054C48"/>
    <w:rsid w:val="4B5A35DA"/>
    <w:rsid w:val="4B8463B6"/>
    <w:rsid w:val="4BC76523"/>
    <w:rsid w:val="4BC9052C"/>
    <w:rsid w:val="4CED7F55"/>
    <w:rsid w:val="4CF37690"/>
    <w:rsid w:val="4DD578D4"/>
    <w:rsid w:val="4DEB111F"/>
    <w:rsid w:val="4E011A02"/>
    <w:rsid w:val="4E5C143E"/>
    <w:rsid w:val="4EBA1B65"/>
    <w:rsid w:val="500D211F"/>
    <w:rsid w:val="50101AB9"/>
    <w:rsid w:val="5045390E"/>
    <w:rsid w:val="5084327D"/>
    <w:rsid w:val="50A8653B"/>
    <w:rsid w:val="51424DBC"/>
    <w:rsid w:val="51425D9B"/>
    <w:rsid w:val="515A6FC3"/>
    <w:rsid w:val="519A0C31"/>
    <w:rsid w:val="51F36142"/>
    <w:rsid w:val="520C4DC4"/>
    <w:rsid w:val="525C49DF"/>
    <w:rsid w:val="52BF7BD1"/>
    <w:rsid w:val="531D5224"/>
    <w:rsid w:val="53265720"/>
    <w:rsid w:val="537D5CC3"/>
    <w:rsid w:val="5424665B"/>
    <w:rsid w:val="547D3049"/>
    <w:rsid w:val="54EB3100"/>
    <w:rsid w:val="55122806"/>
    <w:rsid w:val="55184B29"/>
    <w:rsid w:val="55376345"/>
    <w:rsid w:val="55C84B10"/>
    <w:rsid w:val="55FA4806"/>
    <w:rsid w:val="56210769"/>
    <w:rsid w:val="56465E4E"/>
    <w:rsid w:val="56C445F0"/>
    <w:rsid w:val="57A777B2"/>
    <w:rsid w:val="57D61AB5"/>
    <w:rsid w:val="585F67D0"/>
    <w:rsid w:val="58CF3A5A"/>
    <w:rsid w:val="590B2184"/>
    <w:rsid w:val="590C7B39"/>
    <w:rsid w:val="59120061"/>
    <w:rsid w:val="59122238"/>
    <w:rsid w:val="594146F9"/>
    <w:rsid w:val="595154D8"/>
    <w:rsid w:val="5A210A43"/>
    <w:rsid w:val="5A704D7F"/>
    <w:rsid w:val="5BB97AB4"/>
    <w:rsid w:val="5BD02FD3"/>
    <w:rsid w:val="5C505876"/>
    <w:rsid w:val="5C6202C4"/>
    <w:rsid w:val="5CAC67A3"/>
    <w:rsid w:val="5D327B1E"/>
    <w:rsid w:val="5E4A6876"/>
    <w:rsid w:val="5E5432F1"/>
    <w:rsid w:val="5E756AF1"/>
    <w:rsid w:val="5E7E1A5C"/>
    <w:rsid w:val="5EDA1407"/>
    <w:rsid w:val="5F061D64"/>
    <w:rsid w:val="5F5C40C3"/>
    <w:rsid w:val="5F756EC0"/>
    <w:rsid w:val="5F8245FA"/>
    <w:rsid w:val="600874DB"/>
    <w:rsid w:val="602711C0"/>
    <w:rsid w:val="603B5708"/>
    <w:rsid w:val="604072C3"/>
    <w:rsid w:val="604E3EDE"/>
    <w:rsid w:val="60577DB6"/>
    <w:rsid w:val="61301A3F"/>
    <w:rsid w:val="617A5E3B"/>
    <w:rsid w:val="61B2122D"/>
    <w:rsid w:val="623F72FF"/>
    <w:rsid w:val="624F4214"/>
    <w:rsid w:val="62AA45FB"/>
    <w:rsid w:val="63D84D8B"/>
    <w:rsid w:val="64214E72"/>
    <w:rsid w:val="642B0778"/>
    <w:rsid w:val="643A7FF5"/>
    <w:rsid w:val="647035F4"/>
    <w:rsid w:val="647F3845"/>
    <w:rsid w:val="652A7F5F"/>
    <w:rsid w:val="65B300DC"/>
    <w:rsid w:val="65C23657"/>
    <w:rsid w:val="66087EB5"/>
    <w:rsid w:val="66417400"/>
    <w:rsid w:val="67132715"/>
    <w:rsid w:val="67585A61"/>
    <w:rsid w:val="67653462"/>
    <w:rsid w:val="67ED1653"/>
    <w:rsid w:val="6807133A"/>
    <w:rsid w:val="681D13CB"/>
    <w:rsid w:val="687C3DA8"/>
    <w:rsid w:val="68F97E38"/>
    <w:rsid w:val="6919726B"/>
    <w:rsid w:val="69290971"/>
    <w:rsid w:val="69F74B00"/>
    <w:rsid w:val="6A030164"/>
    <w:rsid w:val="6A7B3754"/>
    <w:rsid w:val="6AB658CA"/>
    <w:rsid w:val="6B6D6A95"/>
    <w:rsid w:val="6B7B4B14"/>
    <w:rsid w:val="6C3C6DD0"/>
    <w:rsid w:val="6C7319D2"/>
    <w:rsid w:val="6CC630A7"/>
    <w:rsid w:val="6CCE6E18"/>
    <w:rsid w:val="6D45389E"/>
    <w:rsid w:val="6D486C92"/>
    <w:rsid w:val="6D5D0BE7"/>
    <w:rsid w:val="6DF00FD5"/>
    <w:rsid w:val="6E0B577C"/>
    <w:rsid w:val="6EBC6147"/>
    <w:rsid w:val="6F5C3FFE"/>
    <w:rsid w:val="6F7126C7"/>
    <w:rsid w:val="6F7E6BF3"/>
    <w:rsid w:val="6FDE3B35"/>
    <w:rsid w:val="6FE65C89"/>
    <w:rsid w:val="70121FEC"/>
    <w:rsid w:val="702861F1"/>
    <w:rsid w:val="702E3350"/>
    <w:rsid w:val="70627AEF"/>
    <w:rsid w:val="70950698"/>
    <w:rsid w:val="70AB0B6B"/>
    <w:rsid w:val="70B825AD"/>
    <w:rsid w:val="71384143"/>
    <w:rsid w:val="714529E3"/>
    <w:rsid w:val="719E4DE8"/>
    <w:rsid w:val="71EA3E67"/>
    <w:rsid w:val="720824D9"/>
    <w:rsid w:val="72667C4D"/>
    <w:rsid w:val="729D4E7D"/>
    <w:rsid w:val="72A5410F"/>
    <w:rsid w:val="73B7741B"/>
    <w:rsid w:val="742832F4"/>
    <w:rsid w:val="744F730E"/>
    <w:rsid w:val="746761C2"/>
    <w:rsid w:val="74AE6F35"/>
    <w:rsid w:val="75042FFF"/>
    <w:rsid w:val="75D81500"/>
    <w:rsid w:val="75F15FBF"/>
    <w:rsid w:val="76056BC9"/>
    <w:rsid w:val="7689439D"/>
    <w:rsid w:val="76A04642"/>
    <w:rsid w:val="76A60083"/>
    <w:rsid w:val="76B77F3A"/>
    <w:rsid w:val="76C23B62"/>
    <w:rsid w:val="76CC1DEE"/>
    <w:rsid w:val="76DC0EF3"/>
    <w:rsid w:val="76E24A02"/>
    <w:rsid w:val="77082CB3"/>
    <w:rsid w:val="775E6382"/>
    <w:rsid w:val="78363D88"/>
    <w:rsid w:val="787C235A"/>
    <w:rsid w:val="787E37E4"/>
    <w:rsid w:val="78E41E44"/>
    <w:rsid w:val="79AD7751"/>
    <w:rsid w:val="7A0E086C"/>
    <w:rsid w:val="7A19489C"/>
    <w:rsid w:val="7A3E76AA"/>
    <w:rsid w:val="7A44589A"/>
    <w:rsid w:val="7A511E50"/>
    <w:rsid w:val="7B39121D"/>
    <w:rsid w:val="7B492063"/>
    <w:rsid w:val="7BB02C9E"/>
    <w:rsid w:val="7BB2765F"/>
    <w:rsid w:val="7BB810D4"/>
    <w:rsid w:val="7C642BFF"/>
    <w:rsid w:val="7CF71A95"/>
    <w:rsid w:val="7D0C218E"/>
    <w:rsid w:val="7D0F3580"/>
    <w:rsid w:val="7D201866"/>
    <w:rsid w:val="7D3B1ADE"/>
    <w:rsid w:val="7DD57A1C"/>
    <w:rsid w:val="7E24609F"/>
    <w:rsid w:val="7E4B5CB5"/>
    <w:rsid w:val="7E934768"/>
    <w:rsid w:val="7EAF0B77"/>
    <w:rsid w:val="7F0957C5"/>
    <w:rsid w:val="7F273B8B"/>
    <w:rsid w:val="7F407C7E"/>
    <w:rsid w:val="7F804554"/>
    <w:rsid w:val="7FA95A66"/>
    <w:rsid w:val="7FDD0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qFormat="1" w:unhideWhenUsed="0" w:uiPriority="0" w:name="toc 5"/>
    <w:lsdException w:uiPriority="0" w:name="toc 6"/>
    <w:lsdException w:uiPriority="0" w:name="toc 7"/>
    <w:lsdException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qFormat="1" w:unhideWhenUsed="0" w:uiPriority="0" w:semiHidden="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等线" w:cs="Times New Roman"/>
      <w:kern w:val="2"/>
      <w:sz w:val="21"/>
      <w:szCs w:val="24"/>
      <w:lang w:val="en-US" w:eastAsia="zh-CN" w:bidi="ar-SA"/>
    </w:rPr>
  </w:style>
  <w:style w:type="paragraph" w:styleId="2">
    <w:name w:val="heading 1"/>
    <w:basedOn w:val="1"/>
    <w:next w:val="1"/>
    <w:link w:val="80"/>
    <w:qFormat/>
    <w:uiPriority w:val="0"/>
    <w:pPr>
      <w:keepNext/>
      <w:keepLines/>
      <w:tabs>
        <w:tab w:val="left" w:pos="360"/>
      </w:tabs>
      <w:adjustRightInd w:val="0"/>
      <w:spacing w:before="120" w:line="360" w:lineRule="auto"/>
      <w:ind w:left="284" w:hanging="284"/>
      <w:textAlignment w:val="baseline"/>
      <w:outlineLvl w:val="0"/>
    </w:pPr>
    <w:rPr>
      <w:rFonts w:eastAsia="黑体"/>
      <w:b/>
      <w:kern w:val="44"/>
      <w:sz w:val="28"/>
      <w:szCs w:val="20"/>
    </w:rPr>
  </w:style>
  <w:style w:type="paragraph" w:styleId="3">
    <w:name w:val="heading 2"/>
    <w:basedOn w:val="1"/>
    <w:next w:val="1"/>
    <w:link w:val="70"/>
    <w:qFormat/>
    <w:uiPriority w:val="0"/>
    <w:pPr>
      <w:keepNext/>
      <w:tabs>
        <w:tab w:val="left" w:pos="1021"/>
      </w:tabs>
      <w:adjustRightInd w:val="0"/>
      <w:spacing w:before="120" w:line="360" w:lineRule="auto"/>
      <w:ind w:left="1021" w:hanging="596"/>
      <w:textAlignment w:val="baseline"/>
      <w:outlineLvl w:val="1"/>
    </w:pPr>
    <w:rPr>
      <w:rFonts w:ascii="Times New Roman" w:hAnsi="Times New Roman" w:eastAsia="楷体"/>
      <w:b/>
      <w:kern w:val="0"/>
      <w:szCs w:val="20"/>
    </w:rPr>
  </w:style>
  <w:style w:type="paragraph" w:styleId="4">
    <w:name w:val="heading 3"/>
    <w:basedOn w:val="1"/>
    <w:next w:val="1"/>
    <w:link w:val="83"/>
    <w:qFormat/>
    <w:uiPriority w:val="0"/>
    <w:pPr>
      <w:tabs>
        <w:tab w:val="left" w:pos="900"/>
        <w:tab w:val="left" w:pos="1588"/>
      </w:tabs>
      <w:adjustRightInd w:val="0"/>
      <w:spacing w:before="120" w:line="360" w:lineRule="auto"/>
      <w:ind w:left="1588" w:hanging="737"/>
      <w:textAlignment w:val="baseline"/>
      <w:outlineLvl w:val="2"/>
    </w:pPr>
    <w:rPr>
      <w:rFonts w:eastAsia="黑体"/>
      <w:b/>
      <w:kern w:val="0"/>
      <w:sz w:val="28"/>
      <w:szCs w:val="20"/>
    </w:rPr>
  </w:style>
  <w:style w:type="paragraph" w:styleId="5">
    <w:name w:val="heading 4"/>
    <w:basedOn w:val="1"/>
    <w:next w:val="1"/>
    <w:qFormat/>
    <w:uiPriority w:val="0"/>
    <w:pPr>
      <w:tabs>
        <w:tab w:val="left" w:pos="2155"/>
      </w:tabs>
      <w:adjustRightInd w:val="0"/>
      <w:spacing w:before="120" w:line="360" w:lineRule="auto"/>
      <w:ind w:left="2155" w:hanging="1078"/>
      <w:textAlignment w:val="baseline"/>
      <w:outlineLvl w:val="3"/>
    </w:pPr>
    <w:rPr>
      <w:rFonts w:ascii="Arial" w:hAnsi="Arial" w:eastAsia="黑体"/>
      <w:kern w:val="0"/>
      <w:sz w:val="28"/>
      <w:szCs w:val="20"/>
    </w:rPr>
  </w:style>
  <w:style w:type="paragraph" w:styleId="6">
    <w:name w:val="heading 5"/>
    <w:basedOn w:val="1"/>
    <w:next w:val="1"/>
    <w:link w:val="62"/>
    <w:qFormat/>
    <w:uiPriority w:val="0"/>
    <w:pPr>
      <w:keepNext/>
      <w:keepLines/>
      <w:adjustRightInd w:val="0"/>
      <w:spacing w:before="280" w:after="290" w:line="376" w:lineRule="atLeast"/>
      <w:ind w:left="2125" w:hanging="425"/>
      <w:textAlignment w:val="baseline"/>
      <w:outlineLvl w:val="4"/>
    </w:pPr>
    <w:rPr>
      <w:b/>
      <w:kern w:val="0"/>
      <w:sz w:val="28"/>
    </w:rPr>
  </w:style>
  <w:style w:type="paragraph" w:styleId="7">
    <w:name w:val="heading 6"/>
    <w:basedOn w:val="1"/>
    <w:next w:val="1"/>
    <w:qFormat/>
    <w:uiPriority w:val="0"/>
    <w:pPr>
      <w:keepNext/>
      <w:keepLines/>
      <w:adjustRightInd w:val="0"/>
      <w:spacing w:before="240" w:after="64" w:line="320" w:lineRule="atLeast"/>
      <w:ind w:left="2550" w:hanging="425"/>
      <w:outlineLvl w:val="5"/>
    </w:pPr>
    <w:rPr>
      <w:rFonts w:ascii="Arial" w:hAnsi="Arial" w:eastAsia="黑体"/>
      <w:b/>
      <w:kern w:val="0"/>
      <w:sz w:val="24"/>
      <w:szCs w:val="20"/>
    </w:rPr>
  </w:style>
  <w:style w:type="paragraph" w:styleId="8">
    <w:name w:val="heading 7"/>
    <w:basedOn w:val="1"/>
    <w:next w:val="1"/>
    <w:qFormat/>
    <w:uiPriority w:val="0"/>
    <w:pPr>
      <w:keepNext/>
      <w:keepLines/>
      <w:adjustRightInd w:val="0"/>
      <w:spacing w:before="240" w:after="64" w:line="320" w:lineRule="atLeast"/>
      <w:ind w:left="2975" w:hanging="425"/>
      <w:outlineLvl w:val="6"/>
    </w:pPr>
    <w:rPr>
      <w:rFonts w:ascii="Arial"/>
      <w:b/>
      <w:kern w:val="0"/>
      <w:sz w:val="24"/>
      <w:szCs w:val="20"/>
    </w:rPr>
  </w:style>
  <w:style w:type="paragraph" w:styleId="9">
    <w:name w:val="heading 8"/>
    <w:basedOn w:val="1"/>
    <w:next w:val="1"/>
    <w:qFormat/>
    <w:uiPriority w:val="0"/>
    <w:pPr>
      <w:keepNext/>
      <w:keepLines/>
      <w:adjustRightInd w:val="0"/>
      <w:spacing w:before="240" w:after="64" w:line="320" w:lineRule="atLeast"/>
      <w:ind w:left="3400" w:hanging="425"/>
      <w:outlineLvl w:val="7"/>
    </w:pPr>
    <w:rPr>
      <w:rFonts w:ascii="Arial" w:hAnsi="Arial" w:eastAsia="黑体"/>
      <w:kern w:val="0"/>
      <w:sz w:val="24"/>
      <w:szCs w:val="20"/>
    </w:rPr>
  </w:style>
  <w:style w:type="paragraph" w:styleId="10">
    <w:name w:val="heading 9"/>
    <w:basedOn w:val="1"/>
    <w:next w:val="1"/>
    <w:qFormat/>
    <w:uiPriority w:val="0"/>
    <w:pPr>
      <w:keepNext/>
      <w:keepLines/>
      <w:adjustRightInd w:val="0"/>
      <w:spacing w:before="240" w:after="64" w:line="320" w:lineRule="atLeast"/>
      <w:ind w:left="3825" w:hanging="425"/>
      <w:outlineLvl w:val="8"/>
    </w:pPr>
    <w:rPr>
      <w:rFonts w:ascii="Arial" w:hAnsi="Arial" w:eastAsia="黑体"/>
      <w:kern w:val="0"/>
      <w:sz w:val="24"/>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link w:val="81"/>
    <w:qFormat/>
    <w:uiPriority w:val="0"/>
    <w:pPr>
      <w:widowControl/>
      <w:ind w:firstLine="420" w:firstLineChars="200"/>
      <w:jc w:val="left"/>
    </w:pPr>
    <w:rPr>
      <w:kern w:val="0"/>
      <w:sz w:val="20"/>
      <w:szCs w:val="20"/>
    </w:rPr>
  </w:style>
  <w:style w:type="paragraph" w:styleId="12">
    <w:name w:val="Document Map"/>
    <w:basedOn w:val="1"/>
    <w:semiHidden/>
    <w:qFormat/>
    <w:uiPriority w:val="0"/>
    <w:pPr>
      <w:shd w:val="clear" w:color="auto" w:fill="000080"/>
    </w:pPr>
  </w:style>
  <w:style w:type="paragraph" w:styleId="13">
    <w:name w:val="annotation text"/>
    <w:basedOn w:val="1"/>
    <w:semiHidden/>
    <w:qFormat/>
    <w:uiPriority w:val="0"/>
    <w:pPr>
      <w:jc w:val="left"/>
    </w:pPr>
  </w:style>
  <w:style w:type="paragraph" w:styleId="14">
    <w:name w:val="Body Text 3"/>
    <w:basedOn w:val="1"/>
    <w:qFormat/>
    <w:uiPriority w:val="0"/>
    <w:pPr>
      <w:spacing w:after="120"/>
    </w:pPr>
    <w:rPr>
      <w:sz w:val="16"/>
      <w:szCs w:val="16"/>
    </w:rPr>
  </w:style>
  <w:style w:type="paragraph" w:styleId="15">
    <w:name w:val="Body Text"/>
    <w:basedOn w:val="1"/>
    <w:next w:val="1"/>
    <w:link w:val="72"/>
    <w:qFormat/>
    <w:uiPriority w:val="99"/>
    <w:pPr>
      <w:spacing w:after="120"/>
    </w:pPr>
  </w:style>
  <w:style w:type="paragraph" w:styleId="16">
    <w:name w:val="Body Text Indent"/>
    <w:basedOn w:val="1"/>
    <w:next w:val="17"/>
    <w:link w:val="65"/>
    <w:qFormat/>
    <w:uiPriority w:val="0"/>
    <w:pPr>
      <w:spacing w:after="120"/>
      <w:ind w:left="420" w:leftChars="200"/>
    </w:pPr>
  </w:style>
  <w:style w:type="paragraph" w:styleId="17">
    <w:name w:val="envelope return"/>
    <w:basedOn w:val="1"/>
    <w:qFormat/>
    <w:uiPriority w:val="0"/>
    <w:pPr>
      <w:jc w:val="both"/>
    </w:pPr>
    <w:rPr>
      <w:rFonts w:ascii="Arial" w:hAnsi="Arial" w:eastAsia="宋体"/>
      <w:kern w:val="1"/>
      <w:sz w:val="21"/>
      <w:szCs w:val="24"/>
    </w:rPr>
  </w:style>
  <w:style w:type="paragraph" w:styleId="18">
    <w:name w:val="toc 5"/>
    <w:basedOn w:val="1"/>
    <w:next w:val="1"/>
    <w:semiHidden/>
    <w:qFormat/>
    <w:uiPriority w:val="0"/>
    <w:pPr>
      <w:ind w:left="1680" w:leftChars="800"/>
    </w:pPr>
  </w:style>
  <w:style w:type="paragraph" w:styleId="19">
    <w:name w:val="toc 3"/>
    <w:basedOn w:val="1"/>
    <w:next w:val="1"/>
    <w:qFormat/>
    <w:uiPriority w:val="39"/>
    <w:pPr>
      <w:ind w:left="840" w:leftChars="400"/>
    </w:pPr>
  </w:style>
  <w:style w:type="paragraph" w:styleId="20">
    <w:name w:val="Plain Text"/>
    <w:basedOn w:val="1"/>
    <w:link w:val="58"/>
    <w:qFormat/>
    <w:uiPriority w:val="0"/>
    <w:rPr>
      <w:rFonts w:ascii="宋体"/>
      <w:szCs w:val="20"/>
    </w:rPr>
  </w:style>
  <w:style w:type="paragraph" w:styleId="21">
    <w:name w:val="Date"/>
    <w:basedOn w:val="1"/>
    <w:next w:val="1"/>
    <w:link w:val="64"/>
    <w:qFormat/>
    <w:uiPriority w:val="0"/>
    <w:pPr>
      <w:ind w:left="100" w:leftChars="2500"/>
    </w:pPr>
  </w:style>
  <w:style w:type="paragraph" w:styleId="22">
    <w:name w:val="Body Text Indent 2"/>
    <w:basedOn w:val="1"/>
    <w:qFormat/>
    <w:uiPriority w:val="0"/>
    <w:pPr>
      <w:spacing w:after="120" w:line="480" w:lineRule="auto"/>
      <w:ind w:left="200" w:leftChars="200"/>
    </w:pPr>
  </w:style>
  <w:style w:type="paragraph" w:styleId="23">
    <w:name w:val="endnote text"/>
    <w:basedOn w:val="1"/>
    <w:qFormat/>
    <w:uiPriority w:val="0"/>
    <w:pPr>
      <w:snapToGrid w:val="0"/>
      <w:jc w:val="left"/>
    </w:pPr>
  </w:style>
  <w:style w:type="paragraph" w:styleId="24">
    <w:name w:val="Balloon Text"/>
    <w:basedOn w:val="1"/>
    <w:semiHidden/>
    <w:qFormat/>
    <w:uiPriority w:val="0"/>
    <w:rPr>
      <w:sz w:val="18"/>
      <w:szCs w:val="18"/>
    </w:rPr>
  </w:style>
  <w:style w:type="paragraph" w:styleId="25">
    <w:name w:val="footer"/>
    <w:basedOn w:val="1"/>
    <w:link w:val="84"/>
    <w:qFormat/>
    <w:uiPriority w:val="99"/>
    <w:pPr>
      <w:tabs>
        <w:tab w:val="center" w:pos="4153"/>
        <w:tab w:val="right" w:pos="8306"/>
      </w:tabs>
      <w:snapToGrid w:val="0"/>
      <w:jc w:val="left"/>
    </w:pPr>
    <w:rPr>
      <w:rFonts w:ascii="宋体"/>
      <w:sz w:val="18"/>
      <w:szCs w:val="20"/>
    </w:rPr>
  </w:style>
  <w:style w:type="paragraph" w:styleId="26">
    <w:name w:val="header"/>
    <w:basedOn w:val="1"/>
    <w:link w:val="82"/>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tabs>
        <w:tab w:val="right" w:leader="dot" w:pos="9628"/>
      </w:tabs>
      <w:spacing w:before="120" w:after="120"/>
      <w:ind w:firstLine="74" w:firstLineChars="74"/>
      <w:jc w:val="left"/>
    </w:pPr>
    <w:rPr>
      <w:b/>
      <w:bCs/>
      <w:caps/>
      <w:sz w:val="20"/>
      <w:szCs w:val="20"/>
    </w:rPr>
  </w:style>
  <w:style w:type="paragraph" w:styleId="28">
    <w:name w:val="footnote text"/>
    <w:basedOn w:val="1"/>
    <w:qFormat/>
    <w:uiPriority w:val="0"/>
    <w:pPr>
      <w:snapToGrid w:val="0"/>
      <w:jc w:val="left"/>
    </w:pPr>
    <w:rPr>
      <w:sz w:val="18"/>
      <w:szCs w:val="18"/>
    </w:rPr>
  </w:style>
  <w:style w:type="paragraph" w:styleId="29">
    <w:name w:val="Body Text Indent 3"/>
    <w:basedOn w:val="1"/>
    <w:qFormat/>
    <w:uiPriority w:val="0"/>
    <w:pPr>
      <w:widowControl/>
      <w:autoSpaceDE w:val="0"/>
      <w:autoSpaceDN w:val="0"/>
      <w:spacing w:line="380" w:lineRule="exact"/>
      <w:ind w:left="-113"/>
      <w:jc w:val="left"/>
    </w:pPr>
    <w:rPr>
      <w:sz w:val="28"/>
    </w:rPr>
  </w:style>
  <w:style w:type="paragraph" w:styleId="30">
    <w:name w:val="toc 2"/>
    <w:basedOn w:val="1"/>
    <w:next w:val="1"/>
    <w:qFormat/>
    <w:uiPriority w:val="39"/>
    <w:pPr>
      <w:tabs>
        <w:tab w:val="right" w:leader="dot" w:pos="9628"/>
      </w:tabs>
      <w:spacing w:line="260" w:lineRule="exact"/>
      <w:ind w:left="210"/>
      <w:jc w:val="left"/>
    </w:pPr>
    <w:rPr>
      <w:smallCaps/>
      <w:sz w:val="20"/>
      <w:szCs w:val="20"/>
    </w:rPr>
  </w:style>
  <w:style w:type="paragraph" w:styleId="31">
    <w:name w:val="toc 9"/>
    <w:basedOn w:val="1"/>
    <w:next w:val="1"/>
    <w:semiHidden/>
    <w:qFormat/>
    <w:uiPriority w:val="0"/>
    <w:pPr>
      <w:ind w:left="1680"/>
      <w:jc w:val="left"/>
    </w:pPr>
    <w:rPr>
      <w:sz w:val="18"/>
      <w:szCs w:val="18"/>
    </w:r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annotation subject"/>
    <w:basedOn w:val="13"/>
    <w:next w:val="13"/>
    <w:qFormat/>
    <w:uiPriority w:val="0"/>
    <w:rPr>
      <w:b/>
      <w:bCs/>
    </w:rPr>
  </w:style>
  <w:style w:type="paragraph" w:styleId="35">
    <w:name w:val="Body Text First Indent"/>
    <w:basedOn w:val="15"/>
    <w:next w:val="1"/>
    <w:qFormat/>
    <w:uiPriority w:val="0"/>
    <w:pPr>
      <w:spacing w:line="312" w:lineRule="auto"/>
      <w:ind w:firstLine="420"/>
    </w:pPr>
  </w:style>
  <w:style w:type="paragraph" w:styleId="36">
    <w:name w:val="Body Text First Indent 2"/>
    <w:basedOn w:val="16"/>
    <w:link w:val="61"/>
    <w:unhideWhenUsed/>
    <w:qFormat/>
    <w:uiPriority w:val="0"/>
    <w:pPr>
      <w:ind w:firstLine="420" w:firstLineChars="200"/>
    </w:pPr>
    <w:rPr>
      <w:rFonts w:eastAsia="宋体"/>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22"/>
    <w:rPr>
      <w:b/>
      <w:bCs/>
    </w:rPr>
  </w:style>
  <w:style w:type="character" w:styleId="41">
    <w:name w:val="page number"/>
    <w:qFormat/>
    <w:uiPriority w:val="0"/>
  </w:style>
  <w:style w:type="character" w:styleId="42">
    <w:name w:val="FollowedHyperlink"/>
    <w:unhideWhenUsed/>
    <w:qFormat/>
    <w:uiPriority w:val="99"/>
    <w:rPr>
      <w:rFonts w:hint="eastAsia" w:ascii="宋体" w:hAnsi="宋体" w:eastAsia="宋体" w:cs="宋体"/>
      <w:color w:val="0033CC"/>
      <w:sz w:val="18"/>
      <w:szCs w:val="18"/>
      <w:u w:val="none"/>
    </w:rPr>
  </w:style>
  <w:style w:type="character" w:styleId="43">
    <w:name w:val="HTML Definition"/>
    <w:unhideWhenUsed/>
    <w:qFormat/>
    <w:uiPriority w:val="0"/>
    <w:rPr>
      <w:i/>
    </w:rPr>
  </w:style>
  <w:style w:type="character" w:styleId="44">
    <w:name w:val="Hyperlink"/>
    <w:qFormat/>
    <w:uiPriority w:val="99"/>
    <w:rPr>
      <w:rFonts w:hint="eastAsia" w:ascii="宋体" w:hAnsi="宋体" w:eastAsia="宋体" w:cs="宋体"/>
      <w:color w:val="0033CC"/>
      <w:sz w:val="18"/>
      <w:szCs w:val="18"/>
      <w:u w:val="none"/>
    </w:rPr>
  </w:style>
  <w:style w:type="character" w:styleId="45">
    <w:name w:val="HTML Code"/>
    <w:unhideWhenUsed/>
    <w:qFormat/>
    <w:uiPriority w:val="0"/>
    <w:rPr>
      <w:rFonts w:hint="default" w:ascii="Consolas" w:hAnsi="Consolas" w:eastAsia="Consolas" w:cs="Consolas"/>
      <w:color w:val="C7254E"/>
      <w:sz w:val="21"/>
      <w:szCs w:val="21"/>
      <w:shd w:val="clear" w:color="auto" w:fill="F9F2F4"/>
    </w:rPr>
  </w:style>
  <w:style w:type="character" w:styleId="46">
    <w:name w:val="annotation reference"/>
    <w:unhideWhenUsed/>
    <w:qFormat/>
    <w:uiPriority w:val="0"/>
    <w:rPr>
      <w:sz w:val="21"/>
      <w:szCs w:val="21"/>
    </w:rPr>
  </w:style>
  <w:style w:type="character" w:styleId="47">
    <w:name w:val="footnote reference"/>
    <w:qFormat/>
    <w:uiPriority w:val="0"/>
    <w:rPr>
      <w:vertAlign w:val="superscript"/>
    </w:rPr>
  </w:style>
  <w:style w:type="character" w:styleId="48">
    <w:name w:val="HTML Keyboard"/>
    <w:unhideWhenUsed/>
    <w:qFormat/>
    <w:uiPriority w:val="0"/>
    <w:rPr>
      <w:rFonts w:ascii="Consolas" w:hAnsi="Consolas" w:eastAsia="Consolas" w:cs="Consolas"/>
      <w:color w:val="FFFFFF"/>
      <w:sz w:val="21"/>
      <w:szCs w:val="21"/>
      <w:shd w:val="clear" w:color="auto" w:fill="333333"/>
    </w:rPr>
  </w:style>
  <w:style w:type="character" w:styleId="49">
    <w:name w:val="HTML Sample"/>
    <w:unhideWhenUsed/>
    <w:qFormat/>
    <w:uiPriority w:val="0"/>
    <w:rPr>
      <w:rFonts w:hint="default" w:ascii="Consolas" w:hAnsi="Consolas" w:eastAsia="Consolas" w:cs="Consolas"/>
      <w:sz w:val="21"/>
      <w:szCs w:val="21"/>
    </w:rPr>
  </w:style>
  <w:style w:type="paragraph" w:customStyle="1" w:styleId="50">
    <w:name w:val="Default"/>
    <w:qFormat/>
    <w:uiPriority w:val="99"/>
    <w:pPr>
      <w:widowControl w:val="0"/>
      <w:autoSpaceDE w:val="0"/>
      <w:autoSpaceDN w:val="0"/>
      <w:adjustRightInd w:val="0"/>
    </w:pPr>
    <w:rPr>
      <w:rFonts w:ascii="宋体" w:hAnsi="Calibri" w:eastAsia="等线" w:cs="宋体"/>
      <w:color w:val="000000"/>
      <w:sz w:val="24"/>
      <w:szCs w:val="24"/>
      <w:lang w:val="en-US" w:eastAsia="zh-CN" w:bidi="ar-SA"/>
    </w:rPr>
  </w:style>
  <w:style w:type="paragraph" w:customStyle="1" w:styleId="51">
    <w:name w:val="正文 "/>
    <w:basedOn w:val="1"/>
    <w:qFormat/>
    <w:uiPriority w:val="0"/>
    <w:pPr>
      <w:widowControl w:val="0"/>
      <w:adjustRightInd w:val="0"/>
      <w:spacing w:line="318" w:lineRule="atLeast"/>
      <w:ind w:left="369" w:firstLine="369"/>
      <w:jc w:val="both"/>
      <w:textAlignment w:val="baseline"/>
    </w:pPr>
    <w:rPr>
      <w:rFonts w:ascii="宋体"/>
      <w:sz w:val="21"/>
      <w:szCs w:val="20"/>
    </w:rPr>
  </w:style>
  <w:style w:type="character" w:customStyle="1" w:styleId="52">
    <w:name w:val="标题 3 Char1"/>
    <w:qFormat/>
    <w:uiPriority w:val="0"/>
    <w:rPr>
      <w:rFonts w:eastAsia="宋体"/>
      <w:b/>
      <w:bCs/>
      <w:kern w:val="2"/>
      <w:sz w:val="32"/>
      <w:szCs w:val="32"/>
      <w:lang w:val="en-US" w:eastAsia="zh-CN" w:bidi="ar-SA"/>
    </w:rPr>
  </w:style>
  <w:style w:type="character" w:customStyle="1" w:styleId="53">
    <w:name w:val="标题 3 Char"/>
    <w:qFormat/>
    <w:uiPriority w:val="0"/>
    <w:rPr>
      <w:rFonts w:eastAsia="宋体"/>
      <w:b/>
      <w:bCs/>
      <w:kern w:val="2"/>
      <w:sz w:val="32"/>
      <w:szCs w:val="32"/>
      <w:lang w:val="en-US" w:eastAsia="zh-CN" w:bidi="ar-SA"/>
    </w:rPr>
  </w:style>
  <w:style w:type="character" w:customStyle="1" w:styleId="54">
    <w:name w:val="页脚 Char"/>
    <w:qFormat/>
    <w:uiPriority w:val="99"/>
    <w:rPr>
      <w:kern w:val="2"/>
      <w:sz w:val="18"/>
      <w:szCs w:val="18"/>
    </w:rPr>
  </w:style>
  <w:style w:type="character" w:customStyle="1" w:styleId="55">
    <w:name w:val="样式 标题 3标题 3 Char Char标题 3 Char Char Char + 宋体 Char"/>
    <w:link w:val="56"/>
    <w:qFormat/>
    <w:locked/>
    <w:uiPriority w:val="0"/>
    <w:rPr>
      <w:rFonts w:ascii="宋体" w:hAnsi="宋体" w:eastAsia="宋体"/>
      <w:b/>
      <w:bCs/>
      <w:kern w:val="2"/>
      <w:sz w:val="21"/>
      <w:szCs w:val="32"/>
      <w:lang w:val="en-US" w:eastAsia="zh-CN" w:bidi="ar-SA"/>
    </w:rPr>
  </w:style>
  <w:style w:type="paragraph" w:customStyle="1" w:styleId="56">
    <w:name w:val="样式 标题 3标题 3 Char Char标题 3 Char Char Char + 宋体"/>
    <w:basedOn w:val="4"/>
    <w:link w:val="55"/>
    <w:qFormat/>
    <w:uiPriority w:val="0"/>
    <w:pPr>
      <w:keepNext/>
      <w:keepLines/>
      <w:tabs>
        <w:tab w:val="clear" w:pos="900"/>
      </w:tabs>
      <w:adjustRightInd/>
      <w:spacing w:before="0" w:line="336" w:lineRule="auto"/>
      <w:ind w:left="0" w:firstLine="527"/>
      <w:textAlignment w:val="auto"/>
    </w:pPr>
    <w:rPr>
      <w:rFonts w:ascii="宋体" w:hAnsi="宋体" w:eastAsia="宋体"/>
      <w:bCs/>
      <w:kern w:val="2"/>
      <w:sz w:val="21"/>
      <w:szCs w:val="32"/>
    </w:rPr>
  </w:style>
  <w:style w:type="character" w:customStyle="1" w:styleId="57">
    <w:name w:val="ca-71"/>
    <w:qFormat/>
    <w:uiPriority w:val="0"/>
    <w:rPr>
      <w:rFonts w:hint="eastAsia" w:ascii="宋体" w:hAnsi="宋体" w:eastAsia="宋体"/>
      <w:sz w:val="14"/>
      <w:szCs w:val="14"/>
    </w:rPr>
  </w:style>
  <w:style w:type="character" w:customStyle="1" w:styleId="58">
    <w:name w:val="纯文本 字符"/>
    <w:link w:val="20"/>
    <w:qFormat/>
    <w:uiPriority w:val="99"/>
    <w:rPr>
      <w:rFonts w:ascii="宋体" w:eastAsia="宋体"/>
      <w:kern w:val="2"/>
      <w:sz w:val="21"/>
      <w:lang w:val="en-US" w:eastAsia="zh-CN" w:bidi="ar-SA"/>
    </w:rPr>
  </w:style>
  <w:style w:type="character" w:customStyle="1" w:styleId="59">
    <w:name w:val="font01"/>
    <w:qFormat/>
    <w:uiPriority w:val="0"/>
    <w:rPr>
      <w:rFonts w:ascii="Arial" w:hAnsi="Arial" w:cs="Arial"/>
      <w:color w:val="000000"/>
      <w:sz w:val="20"/>
      <w:szCs w:val="20"/>
      <w:u w:val="none"/>
    </w:rPr>
  </w:style>
  <w:style w:type="character" w:customStyle="1" w:styleId="60">
    <w:name w:val="样式 标题 1 + 加粗 Char"/>
    <w:qFormat/>
    <w:uiPriority w:val="0"/>
    <w:rPr>
      <w:rFonts w:hint="eastAsia" w:ascii="黑体" w:eastAsia="黑体"/>
      <w:b/>
      <w:bCs/>
      <w:kern w:val="44"/>
      <w:sz w:val="28"/>
      <w:szCs w:val="28"/>
      <w:lang w:val="en-US" w:eastAsia="zh-CN" w:bidi="ar-SA"/>
    </w:rPr>
  </w:style>
  <w:style w:type="character" w:customStyle="1" w:styleId="61">
    <w:name w:val="正文首行缩进 2 字符"/>
    <w:link w:val="36"/>
    <w:qFormat/>
    <w:uiPriority w:val="0"/>
    <w:rPr>
      <w:rFonts w:eastAsia="宋体"/>
      <w:kern w:val="2"/>
      <w:sz w:val="21"/>
      <w:szCs w:val="24"/>
    </w:rPr>
  </w:style>
  <w:style w:type="character" w:customStyle="1" w:styleId="62">
    <w:name w:val="标题 5 字符"/>
    <w:link w:val="6"/>
    <w:qFormat/>
    <w:uiPriority w:val="0"/>
    <w:rPr>
      <w:b/>
      <w:sz w:val="28"/>
      <w:szCs w:val="24"/>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日期 字符"/>
    <w:link w:val="21"/>
    <w:qFormat/>
    <w:uiPriority w:val="0"/>
    <w:rPr>
      <w:kern w:val="2"/>
      <w:sz w:val="21"/>
      <w:szCs w:val="24"/>
    </w:rPr>
  </w:style>
  <w:style w:type="character" w:customStyle="1" w:styleId="65">
    <w:name w:val="正文文本缩进 字符"/>
    <w:link w:val="16"/>
    <w:qFormat/>
    <w:uiPriority w:val="0"/>
    <w:rPr>
      <w:kern w:val="2"/>
      <w:sz w:val="21"/>
      <w:szCs w:val="24"/>
    </w:rPr>
  </w:style>
  <w:style w:type="character" w:customStyle="1" w:styleId="66">
    <w:name w:val="页眉 Char"/>
    <w:qFormat/>
    <w:uiPriority w:val="0"/>
    <w:rPr>
      <w:rFonts w:ascii="Arial"/>
      <w:sz w:val="18"/>
    </w:rPr>
  </w:style>
  <w:style w:type="character" w:customStyle="1" w:styleId="67">
    <w:name w:val="孙普文字 Char"/>
    <w:qFormat/>
    <w:uiPriority w:val="0"/>
    <w:rPr>
      <w:rFonts w:ascii="宋体" w:hAnsi="Times New Roman" w:eastAsia="宋体" w:cs="Times New Roman"/>
      <w:szCs w:val="20"/>
    </w:rPr>
  </w:style>
  <w:style w:type="character" w:customStyle="1" w:styleId="68">
    <w:name w:val="纯文本 字符1"/>
    <w:semiHidden/>
    <w:qFormat/>
    <w:locked/>
    <w:uiPriority w:val="0"/>
    <w:rPr>
      <w:rFonts w:ascii="宋体" w:hAnsi="宋体"/>
      <w:kern w:val="2"/>
      <w:sz w:val="21"/>
    </w:rPr>
  </w:style>
  <w:style w:type="character" w:customStyle="1" w:styleId="69">
    <w:name w:val="纯文本 Char2"/>
    <w:qFormat/>
    <w:uiPriority w:val="0"/>
    <w:rPr>
      <w:rFonts w:ascii="宋体"/>
      <w:kern w:val="2"/>
      <w:sz w:val="21"/>
    </w:rPr>
  </w:style>
  <w:style w:type="character" w:customStyle="1" w:styleId="70">
    <w:name w:val="标题 2 字符"/>
    <w:link w:val="3"/>
    <w:qFormat/>
    <w:uiPriority w:val="0"/>
    <w:rPr>
      <w:rFonts w:ascii="Times New Roman" w:hAnsi="Times New Roman" w:eastAsia="楷体"/>
      <w:b/>
      <w:sz w:val="21"/>
    </w:rPr>
  </w:style>
  <w:style w:type="character" w:customStyle="1" w:styleId="71">
    <w:name w:val="纯文本 Char1"/>
    <w:qFormat/>
    <w:uiPriority w:val="0"/>
    <w:rPr>
      <w:rFonts w:ascii="宋体" w:eastAsia="宋体"/>
      <w:kern w:val="2"/>
      <w:sz w:val="21"/>
      <w:lang w:val="en-US" w:eastAsia="zh-CN" w:bidi="ar-SA"/>
    </w:rPr>
  </w:style>
  <w:style w:type="character" w:customStyle="1" w:styleId="72">
    <w:name w:val="正文文本 字符"/>
    <w:link w:val="15"/>
    <w:qFormat/>
    <w:uiPriority w:val="99"/>
    <w:rPr>
      <w:kern w:val="2"/>
      <w:sz w:val="21"/>
      <w:szCs w:val="24"/>
    </w:rPr>
  </w:style>
  <w:style w:type="character" w:customStyle="1" w:styleId="73">
    <w:name w:val="纯文本 Char"/>
    <w:qFormat/>
    <w:uiPriority w:val="0"/>
    <w:rPr>
      <w:rFonts w:ascii="宋体" w:hAnsi="Courier New" w:eastAsia="宋体" w:cs="Courier New"/>
      <w:kern w:val="2"/>
      <w:sz w:val="21"/>
      <w:szCs w:val="21"/>
      <w:lang w:val="en-US" w:eastAsia="zh-CN" w:bidi="ar-SA"/>
    </w:rPr>
  </w:style>
  <w:style w:type="character" w:customStyle="1" w:styleId="74">
    <w:name w:val="eee"/>
    <w:basedOn w:val="39"/>
    <w:qFormat/>
    <w:uiPriority w:val="0"/>
  </w:style>
  <w:style w:type="character" w:customStyle="1" w:styleId="75">
    <w:name w:val="样式 Arial"/>
    <w:qFormat/>
    <w:uiPriority w:val="0"/>
    <w:rPr>
      <w:rFonts w:hint="default" w:ascii="Times New Roman" w:hAnsi="Times New Roman" w:eastAsia="宋体" w:cs="Times New Roman"/>
      <w:sz w:val="21"/>
      <w:szCs w:val="21"/>
    </w:rPr>
  </w:style>
  <w:style w:type="character" w:customStyle="1" w:styleId="76">
    <w:name w:val="font21"/>
    <w:qFormat/>
    <w:uiPriority w:val="0"/>
    <w:rPr>
      <w:rFonts w:hint="eastAsia" w:ascii="宋体" w:hAnsi="宋体" w:eastAsia="宋体" w:cs="宋体"/>
      <w:b/>
      <w:color w:val="000000"/>
      <w:sz w:val="24"/>
      <w:szCs w:val="24"/>
      <w:u w:val="none"/>
    </w:rPr>
  </w:style>
  <w:style w:type="character" w:customStyle="1" w:styleId="77">
    <w:name w:val="區別強調"/>
    <w:qFormat/>
    <w:uiPriority w:val="0"/>
    <w:rPr>
      <w:rFonts w:eastAsia="仿宋_GB2312"/>
      <w:iCs/>
      <w:color w:val="auto"/>
      <w:sz w:val="24"/>
    </w:rPr>
  </w:style>
  <w:style w:type="character" w:customStyle="1" w:styleId="78">
    <w:name w:val="grame"/>
    <w:qFormat/>
    <w:uiPriority w:val="0"/>
  </w:style>
  <w:style w:type="character" w:customStyle="1" w:styleId="79">
    <w:name w:val="标题 2 Char"/>
    <w:qFormat/>
    <w:uiPriority w:val="0"/>
    <w:rPr>
      <w:rFonts w:eastAsia="黑体"/>
      <w:b/>
      <w:sz w:val="28"/>
    </w:rPr>
  </w:style>
  <w:style w:type="character" w:customStyle="1" w:styleId="80">
    <w:name w:val="标题 1 字符"/>
    <w:link w:val="2"/>
    <w:qFormat/>
    <w:uiPriority w:val="0"/>
    <w:rPr>
      <w:rFonts w:eastAsia="黑体"/>
      <w:b/>
      <w:kern w:val="44"/>
      <w:sz w:val="28"/>
    </w:rPr>
  </w:style>
  <w:style w:type="character" w:customStyle="1" w:styleId="81">
    <w:name w:val="正文缩进 字符"/>
    <w:link w:val="11"/>
    <w:qFormat/>
    <w:locked/>
    <w:uiPriority w:val="0"/>
    <w:rPr>
      <w:rFonts w:eastAsia="宋体"/>
      <w:lang w:val="en-US" w:eastAsia="zh-CN" w:bidi="ar-SA"/>
    </w:rPr>
  </w:style>
  <w:style w:type="character" w:customStyle="1" w:styleId="82">
    <w:name w:val="页眉 字符"/>
    <w:link w:val="26"/>
    <w:qFormat/>
    <w:locked/>
    <w:uiPriority w:val="99"/>
    <w:rPr>
      <w:kern w:val="2"/>
      <w:sz w:val="18"/>
      <w:szCs w:val="18"/>
    </w:rPr>
  </w:style>
  <w:style w:type="character" w:customStyle="1" w:styleId="83">
    <w:name w:val="标题 3 字符"/>
    <w:link w:val="4"/>
    <w:qFormat/>
    <w:uiPriority w:val="0"/>
    <w:rPr>
      <w:rFonts w:eastAsia="黑体"/>
      <w:b/>
      <w:sz w:val="28"/>
    </w:rPr>
  </w:style>
  <w:style w:type="character" w:customStyle="1" w:styleId="84">
    <w:name w:val="页脚 字符"/>
    <w:link w:val="25"/>
    <w:qFormat/>
    <w:uiPriority w:val="99"/>
    <w:rPr>
      <w:rFonts w:ascii="宋体"/>
      <w:kern w:val="2"/>
      <w:sz w:val="18"/>
    </w:rPr>
  </w:style>
  <w:style w:type="paragraph" w:customStyle="1" w:styleId="85">
    <w:name w:val="Char Char Char1 Char Char Char Char Char Char Char Char Char Char Char Char Char"/>
    <w:basedOn w:val="12"/>
    <w:qFormat/>
    <w:uiPriority w:val="0"/>
    <w:pPr>
      <w:shd w:val="clear" w:color="auto" w:fill="auto"/>
    </w:pPr>
    <w:rPr>
      <w:rFonts w:ascii="宋体"/>
      <w:sz w:val="18"/>
      <w:szCs w:val="18"/>
    </w:rPr>
  </w:style>
  <w:style w:type="paragraph" w:customStyle="1" w:styleId="86">
    <w:name w:val="xl8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87">
    <w:name w:val="Char Char Char1"/>
    <w:basedOn w:val="1"/>
    <w:qFormat/>
    <w:uiPriority w:val="0"/>
  </w:style>
  <w:style w:type="paragraph" w:customStyle="1" w:styleId="8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89">
    <w:name w:val="列出段落2"/>
    <w:basedOn w:val="1"/>
    <w:qFormat/>
    <w:uiPriority w:val="34"/>
    <w:pPr>
      <w:ind w:firstLine="420" w:firstLineChars="200"/>
    </w:pPr>
  </w:style>
  <w:style w:type="paragraph" w:customStyle="1" w:styleId="90">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91">
    <w:name w:val="xl100"/>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92">
    <w:name w:val="p-txt1"/>
    <w:basedOn w:val="1"/>
    <w:qFormat/>
    <w:uiPriority w:val="0"/>
    <w:pPr>
      <w:widowControl/>
      <w:spacing w:before="374" w:after="374"/>
      <w:ind w:left="748" w:right="748"/>
      <w:jc w:val="left"/>
    </w:pPr>
    <w:rPr>
      <w:rFonts w:ascii="宋体" w:hAnsi="宋体" w:cs="宋体"/>
      <w:kern w:val="0"/>
      <w:sz w:val="24"/>
    </w:rPr>
  </w:style>
  <w:style w:type="paragraph" w:customStyle="1" w:styleId="93">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94">
    <w:name w:val="图例"/>
    <w:basedOn w:val="1"/>
    <w:qFormat/>
    <w:uiPriority w:val="0"/>
    <w:pPr>
      <w:spacing w:before="120" w:after="120" w:line="360" w:lineRule="auto"/>
      <w:jc w:val="center"/>
    </w:pPr>
    <w:rPr>
      <w:rFonts w:eastAsia="仿宋_GB2312"/>
      <w:b/>
      <w:sz w:val="24"/>
      <w:szCs w:val="20"/>
    </w:rPr>
  </w:style>
  <w:style w:type="paragraph" w:customStyle="1" w:styleId="95">
    <w:name w:val="Absatz2AL"/>
    <w:basedOn w:val="15"/>
    <w:next w:val="1"/>
    <w:qFormat/>
    <w:uiPriority w:val="0"/>
    <w:pPr>
      <w:widowControl/>
      <w:overflowPunct w:val="0"/>
      <w:autoSpaceDE w:val="0"/>
      <w:autoSpaceDN w:val="0"/>
      <w:adjustRightInd w:val="0"/>
      <w:spacing w:after="0"/>
      <w:textAlignment w:val="baseline"/>
    </w:pPr>
    <w:rPr>
      <w:rFonts w:eastAsia="楷体_GB2312"/>
      <w:kern w:val="0"/>
      <w:sz w:val="24"/>
      <w:szCs w:val="20"/>
      <w:lang w:val="de-DE" w:eastAsia="de-DE"/>
    </w:rPr>
  </w:style>
  <w:style w:type="paragraph" w:customStyle="1" w:styleId="96">
    <w:name w:val="Char12"/>
    <w:basedOn w:val="1"/>
    <w:qFormat/>
    <w:uiPriority w:val="0"/>
    <w:rPr>
      <w:rFonts w:ascii="Tahoma" w:hAnsi="Tahoma"/>
      <w:sz w:val="24"/>
      <w:szCs w:val="20"/>
    </w:rPr>
  </w:style>
  <w:style w:type="paragraph" w:customStyle="1" w:styleId="9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98">
    <w:name w:val="xl11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99">
    <w:name w:val="Char11"/>
    <w:basedOn w:val="1"/>
    <w:qFormat/>
    <w:uiPriority w:val="0"/>
    <w:pPr>
      <w:ind w:firstLine="200" w:firstLineChars="200"/>
    </w:pPr>
  </w:style>
  <w:style w:type="paragraph" w:customStyle="1" w:styleId="100">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Courier New" w:hAnsi="Courier New" w:cs="Courier New"/>
      <w:b/>
      <w:bCs/>
      <w:color w:val="5A5A5A"/>
      <w:kern w:val="0"/>
      <w:sz w:val="24"/>
    </w:rPr>
  </w:style>
  <w:style w:type="paragraph" w:customStyle="1" w:styleId="101">
    <w:name w:val="标题1"/>
    <w:basedOn w:val="1"/>
    <w:qFormat/>
    <w:uiPriority w:val="0"/>
    <w:pPr>
      <w:adjustRightInd w:val="0"/>
      <w:spacing w:before="360" w:after="240" w:line="400" w:lineRule="exact"/>
      <w:outlineLvl w:val="0"/>
    </w:pPr>
    <w:rPr>
      <w:rFonts w:eastAsia="黑体"/>
      <w:b/>
      <w:bCs/>
      <w:spacing w:val="10"/>
      <w:kern w:val="0"/>
      <w:sz w:val="28"/>
      <w:szCs w:val="28"/>
    </w:rPr>
  </w:style>
  <w:style w:type="paragraph" w:customStyle="1" w:styleId="102">
    <w:name w:val="Table Paragraph"/>
    <w:basedOn w:val="1"/>
    <w:qFormat/>
    <w:uiPriority w:val="1"/>
  </w:style>
  <w:style w:type="paragraph" w:customStyle="1" w:styleId="103">
    <w:name w:val="xl7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04">
    <w:name w:val="xl89"/>
    <w:basedOn w:val="1"/>
    <w:qFormat/>
    <w:uiPriority w:val="0"/>
    <w:pPr>
      <w:widowControl/>
      <w:pBdr>
        <w:left w:val="single" w:color="auto" w:sz="4" w:space="0"/>
        <w:bottom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05">
    <w:name w:val="xl99"/>
    <w:basedOn w:val="1"/>
    <w:qFormat/>
    <w:uiPriority w:val="0"/>
    <w:pPr>
      <w:widowControl/>
      <w:pBdr>
        <w:top w:val="single" w:color="auto" w:sz="4" w:space="0"/>
        <w:bottom w:val="single" w:color="auto" w:sz="4" w:space="0"/>
        <w:right w:val="single" w:color="auto" w:sz="4" w:space="0"/>
      </w:pBdr>
      <w:shd w:val="clear" w:color="000000" w:fill="BDE1C0"/>
      <w:spacing w:before="100" w:beforeAutospacing="1" w:after="100" w:afterAutospacing="1"/>
      <w:jc w:val="center"/>
    </w:pPr>
    <w:rPr>
      <w:rFonts w:ascii="Courier New" w:hAnsi="Courier New" w:cs="Courier New"/>
      <w:color w:val="5A5A5A"/>
      <w:kern w:val="0"/>
      <w:sz w:val="24"/>
    </w:rPr>
  </w:style>
  <w:style w:type="paragraph" w:customStyle="1" w:styleId="106">
    <w:name w:val="p0"/>
    <w:basedOn w:val="1"/>
    <w:qFormat/>
    <w:uiPriority w:val="0"/>
    <w:pPr>
      <w:widowControl/>
    </w:pPr>
    <w:rPr>
      <w:kern w:val="0"/>
      <w:szCs w:val="21"/>
    </w:rPr>
  </w:style>
  <w:style w:type="paragraph" w:customStyle="1" w:styleId="107">
    <w:name w:val="Char"/>
    <w:basedOn w:val="1"/>
    <w:qFormat/>
    <w:uiPriority w:val="0"/>
  </w:style>
  <w:style w:type="paragraph" w:customStyle="1" w:styleId="108">
    <w:name w:val="xl113"/>
    <w:basedOn w:val="1"/>
    <w:qFormat/>
    <w:uiPriority w:val="0"/>
    <w:pPr>
      <w:widowControl/>
      <w:pBdr>
        <w:left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09">
    <w:name w:val="Char13"/>
    <w:basedOn w:val="1"/>
    <w:qFormat/>
    <w:uiPriority w:val="0"/>
  </w:style>
  <w:style w:type="paragraph" w:customStyle="1" w:styleId="110">
    <w:name w:val="表格"/>
    <w:basedOn w:val="1"/>
    <w:qFormat/>
    <w:uiPriority w:val="0"/>
    <w:pPr>
      <w:tabs>
        <w:tab w:val="left" w:pos="1200"/>
      </w:tabs>
      <w:spacing w:line="500" w:lineRule="exact"/>
      <w:jc w:val="center"/>
    </w:pPr>
    <w:rPr>
      <w:rFonts w:ascii="宋体"/>
      <w:sz w:val="24"/>
      <w:szCs w:val="18"/>
    </w:rPr>
  </w:style>
  <w:style w:type="paragraph" w:customStyle="1" w:styleId="11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12">
    <w:name w:val="xl9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113">
    <w:name w:val="p1"/>
    <w:basedOn w:val="1"/>
    <w:qFormat/>
    <w:uiPriority w:val="0"/>
    <w:pPr>
      <w:widowControl/>
      <w:spacing w:line="480" w:lineRule="auto"/>
      <w:jc w:val="center"/>
    </w:pPr>
    <w:rPr>
      <w:rFonts w:ascii="宋体" w:hAnsi="宋体" w:cs="宋体"/>
      <w:kern w:val="0"/>
      <w:sz w:val="28"/>
      <w:szCs w:val="28"/>
    </w:rPr>
  </w:style>
  <w:style w:type="paragraph" w:customStyle="1" w:styleId="114">
    <w:name w:val="Char Char1 Char Char"/>
    <w:basedOn w:val="1"/>
    <w:qFormat/>
    <w:uiPriority w:val="0"/>
    <w:pPr>
      <w:tabs>
        <w:tab w:val="left" w:pos="360"/>
      </w:tabs>
    </w:pPr>
    <w:rPr>
      <w:szCs w:val="20"/>
    </w:rPr>
  </w:style>
  <w:style w:type="paragraph" w:customStyle="1" w:styleId="115">
    <w:name w:val="xl69"/>
    <w:basedOn w:val="1"/>
    <w:qFormat/>
    <w:uiPriority w:val="0"/>
    <w:pPr>
      <w:widowControl/>
      <w:pBdr>
        <w:right w:val="single" w:color="auto" w:sz="4" w:space="0"/>
      </w:pBdr>
      <w:spacing w:before="100" w:beforeAutospacing="1" w:after="100" w:afterAutospacing="1"/>
      <w:jc w:val="left"/>
    </w:pPr>
    <w:rPr>
      <w:rFonts w:ascii="宋体" w:hAnsi="宋体" w:cs="宋体"/>
      <w:kern w:val="0"/>
      <w:sz w:val="28"/>
      <w:szCs w:val="28"/>
    </w:rPr>
  </w:style>
  <w:style w:type="paragraph" w:customStyle="1" w:styleId="116">
    <w:name w:val="xl91"/>
    <w:basedOn w:val="1"/>
    <w:qFormat/>
    <w:uiPriority w:val="0"/>
    <w:pPr>
      <w:widowControl/>
      <w:pBdr>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17">
    <w:name w:val="正文首行缩进两字符"/>
    <w:basedOn w:val="1"/>
    <w:qFormat/>
    <w:uiPriority w:val="0"/>
    <w:pPr>
      <w:spacing w:line="360" w:lineRule="auto"/>
      <w:ind w:firstLine="200" w:firstLineChars="200"/>
    </w:pPr>
  </w:style>
  <w:style w:type="paragraph" w:customStyle="1" w:styleId="118">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Courier New" w:hAnsi="Courier New" w:cs="Courier New"/>
      <w:kern w:val="0"/>
      <w:sz w:val="24"/>
    </w:rPr>
  </w:style>
  <w:style w:type="paragraph" w:customStyle="1" w:styleId="119">
    <w:name w:val="xl105"/>
    <w:basedOn w:val="1"/>
    <w:qFormat/>
    <w:uiPriority w:val="0"/>
    <w:pPr>
      <w:widowControl/>
      <w:pBdr>
        <w:top w:val="single" w:color="auto" w:sz="4" w:space="0"/>
        <w:lef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20">
    <w:name w:val="段"/>
    <w:qFormat/>
    <w:uiPriority w:val="0"/>
    <w:pPr>
      <w:ind w:firstLine="200" w:firstLineChars="200"/>
      <w:jc w:val="both"/>
    </w:pPr>
    <w:rPr>
      <w:rFonts w:ascii="宋体" w:hAnsi="Calibri" w:eastAsia="等线" w:cs="Times New Roman"/>
      <w:sz w:val="21"/>
      <w:lang w:val="en-US" w:eastAsia="zh-CN" w:bidi="ar-SA"/>
    </w:rPr>
  </w:style>
  <w:style w:type="paragraph" w:customStyle="1" w:styleId="12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122">
    <w:name w:val="目次、标准名称标题"/>
    <w:basedOn w:val="123"/>
    <w:next w:val="120"/>
    <w:qFormat/>
    <w:uiPriority w:val="0"/>
    <w:pPr>
      <w:tabs>
        <w:tab w:val="left" w:pos="360"/>
      </w:tabs>
      <w:spacing w:line="460" w:lineRule="exact"/>
    </w:pPr>
  </w:style>
  <w:style w:type="paragraph" w:customStyle="1" w:styleId="123">
    <w:name w:val="前言、引言标题"/>
    <w:next w:val="1"/>
    <w:qFormat/>
    <w:uiPriority w:val="0"/>
    <w:pPr>
      <w:shd w:val="clear" w:color="auto" w:fill="FFFFFF"/>
      <w:tabs>
        <w:tab w:val="left" w:pos="360"/>
      </w:tabs>
      <w:spacing w:before="640" w:after="560"/>
      <w:jc w:val="center"/>
      <w:outlineLvl w:val="0"/>
    </w:pPr>
    <w:rPr>
      <w:rFonts w:ascii="黑体" w:hAnsi="Calibri" w:eastAsia="黑体" w:cs="Times New Roman"/>
      <w:sz w:val="32"/>
      <w:lang w:val="en-US" w:eastAsia="zh-CN" w:bidi="ar-SA"/>
    </w:rPr>
  </w:style>
  <w:style w:type="paragraph" w:customStyle="1" w:styleId="124">
    <w:name w:val="章标题"/>
    <w:next w:val="1"/>
    <w:qFormat/>
    <w:uiPriority w:val="0"/>
    <w:pPr>
      <w:tabs>
        <w:tab w:val="left" w:pos="1118"/>
      </w:tabs>
      <w:spacing w:before="50" w:after="50"/>
      <w:ind w:left="1118" w:hanging="796"/>
      <w:jc w:val="both"/>
      <w:outlineLvl w:val="1"/>
    </w:pPr>
    <w:rPr>
      <w:rFonts w:ascii="黑体" w:hAnsi="Calibri" w:eastAsia="黑体" w:cs="Times New Roman"/>
      <w:sz w:val="21"/>
      <w:lang w:val="en-US" w:eastAsia="zh-CN" w:bidi="ar-SA"/>
    </w:rPr>
  </w:style>
  <w:style w:type="paragraph" w:customStyle="1" w:styleId="125">
    <w:name w:val="Char2"/>
    <w:basedOn w:val="1"/>
    <w:qFormat/>
    <w:uiPriority w:val="0"/>
    <w:pPr>
      <w:snapToGrid w:val="0"/>
    </w:pPr>
    <w:rPr>
      <w:kern w:val="0"/>
      <w:sz w:val="24"/>
      <w:szCs w:val="20"/>
    </w:rPr>
  </w:style>
  <w:style w:type="paragraph" w:customStyle="1" w:styleId="126">
    <w:name w:val="xl124"/>
    <w:basedOn w:val="1"/>
    <w:qFormat/>
    <w:uiPriority w:val="0"/>
    <w:pPr>
      <w:widowControl/>
      <w:pBdr>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customStyle="1" w:styleId="127">
    <w:name w:val="表格文字"/>
    <w:basedOn w:val="1"/>
    <w:qFormat/>
    <w:uiPriority w:val="0"/>
    <w:pPr>
      <w:spacing w:before="25" w:after="25"/>
      <w:jc w:val="left"/>
    </w:pPr>
    <w:rPr>
      <w:bCs/>
      <w:spacing w:val="10"/>
      <w:kern w:val="0"/>
      <w:sz w:val="24"/>
      <w:szCs w:val="20"/>
    </w:rPr>
  </w:style>
  <w:style w:type="paragraph" w:customStyle="1" w:styleId="128">
    <w:name w:val="xl85"/>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129">
    <w:name w:val="xl1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kern w:val="0"/>
      <w:sz w:val="24"/>
    </w:rPr>
  </w:style>
  <w:style w:type="paragraph" w:customStyle="1" w:styleId="130">
    <w:name w:val="xl92"/>
    <w:basedOn w:val="1"/>
    <w:qFormat/>
    <w:uiPriority w:val="0"/>
    <w:pPr>
      <w:widowControl/>
      <w:pBdr>
        <w:lef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131">
    <w:name w:val="正文1"/>
    <w:basedOn w:val="1"/>
    <w:qFormat/>
    <w:uiPriority w:val="0"/>
    <w:pPr>
      <w:spacing w:after="120" w:line="360" w:lineRule="auto"/>
    </w:pPr>
    <w:rPr>
      <w:rFonts w:ascii="Arial" w:hAnsi="Arial"/>
      <w:spacing w:val="8"/>
      <w:sz w:val="24"/>
      <w:szCs w:val="20"/>
    </w:rPr>
  </w:style>
  <w:style w:type="paragraph" w:customStyle="1" w:styleId="132">
    <w:name w:val="清單段落"/>
    <w:basedOn w:val="1"/>
    <w:qFormat/>
    <w:uiPriority w:val="99"/>
    <w:pPr>
      <w:ind w:firstLine="420" w:firstLineChars="200"/>
    </w:pPr>
  </w:style>
  <w:style w:type="paragraph" w:customStyle="1" w:styleId="133">
    <w:name w:val="p2"/>
    <w:basedOn w:val="1"/>
    <w:qFormat/>
    <w:uiPriority w:val="0"/>
    <w:pPr>
      <w:widowControl/>
      <w:spacing w:line="480" w:lineRule="auto"/>
      <w:ind w:firstLine="420"/>
      <w:jc w:val="left"/>
    </w:pPr>
    <w:rPr>
      <w:rFonts w:ascii="宋体" w:hAnsi="宋体" w:cs="宋体"/>
      <w:kern w:val="0"/>
      <w:szCs w:val="21"/>
    </w:rPr>
  </w:style>
  <w:style w:type="paragraph" w:customStyle="1" w:styleId="134">
    <w:name w:val="xl12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35">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18"/>
      <w:szCs w:val="18"/>
    </w:rPr>
  </w:style>
  <w:style w:type="paragraph" w:customStyle="1" w:styleId="136">
    <w:name w:val="Char Char Char"/>
    <w:basedOn w:val="1"/>
    <w:qFormat/>
    <w:uiPriority w:val="0"/>
    <w:pPr>
      <w:ind w:firstLine="200" w:firstLineChars="200"/>
    </w:pPr>
    <w:rPr>
      <w:sz w:val="24"/>
    </w:rPr>
  </w:style>
  <w:style w:type="paragraph" w:customStyle="1" w:styleId="13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38">
    <w:name w:val="样式 标题 1 + 首行缩进:  2 字符 段前: 1 行 段后: 1 行"/>
    <w:basedOn w:val="2"/>
    <w:qFormat/>
    <w:uiPriority w:val="0"/>
    <w:pPr>
      <w:adjustRightInd/>
      <w:spacing w:beforeLines="100" w:line="240" w:lineRule="auto"/>
      <w:ind w:left="0" w:firstLine="0"/>
      <w:textAlignment w:val="auto"/>
    </w:pPr>
    <w:rPr>
      <w:rFonts w:cs="华文新魏"/>
      <w:b w:val="0"/>
    </w:rPr>
  </w:style>
  <w:style w:type="paragraph" w:customStyle="1" w:styleId="139">
    <w:name w:val="xl23"/>
    <w:next w:val="31"/>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14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41">
    <w:name w:val="CM26"/>
    <w:basedOn w:val="1"/>
    <w:next w:val="1"/>
    <w:qFormat/>
    <w:uiPriority w:val="0"/>
    <w:pPr>
      <w:autoSpaceDE w:val="0"/>
      <w:autoSpaceDN w:val="0"/>
      <w:adjustRightInd w:val="0"/>
      <w:spacing w:after="173"/>
      <w:jc w:val="left"/>
    </w:pPr>
    <w:rPr>
      <w:rFonts w:ascii="隶书" w:eastAsia="隶书"/>
      <w:kern w:val="0"/>
      <w:sz w:val="24"/>
    </w:rPr>
  </w:style>
  <w:style w:type="paragraph" w:customStyle="1" w:styleId="142">
    <w:name w:val="样式 正文缩进正文（首行缩进两字）特点ALT+Z表正文正文非缩进四号段1Normal Indent Char2...4"/>
    <w:basedOn w:val="16"/>
    <w:qFormat/>
    <w:uiPriority w:val="0"/>
    <w:pPr>
      <w:widowControl/>
      <w:tabs>
        <w:tab w:val="left" w:pos="0"/>
        <w:tab w:val="left" w:pos="993"/>
        <w:tab w:val="left" w:pos="1134"/>
      </w:tabs>
      <w:spacing w:after="0" w:line="300" w:lineRule="auto"/>
      <w:ind w:left="0" w:leftChars="0"/>
    </w:pPr>
    <w:rPr>
      <w:rFonts w:ascii="宋体" w:hAnsi="宋体"/>
      <w:bCs/>
      <w:kern w:val="0"/>
      <w:sz w:val="32"/>
      <w:szCs w:val="32"/>
    </w:rPr>
  </w:style>
  <w:style w:type="paragraph" w:customStyle="1" w:styleId="143">
    <w:name w:val="列出段落1"/>
    <w:basedOn w:val="1"/>
    <w:qFormat/>
    <w:uiPriority w:val="0"/>
    <w:pPr>
      <w:ind w:firstLine="420" w:firstLineChars="200"/>
    </w:pPr>
    <w:rPr>
      <w:szCs w:val="21"/>
    </w:rPr>
  </w:style>
  <w:style w:type="paragraph" w:customStyle="1" w:styleId="144">
    <w:name w:val="1.1.1"/>
    <w:basedOn w:val="1"/>
    <w:qFormat/>
    <w:uiPriority w:val="0"/>
    <w:pPr>
      <w:tabs>
        <w:tab w:val="left" w:pos="360"/>
        <w:tab w:val="left" w:pos="1134"/>
      </w:tabs>
      <w:adjustRightInd w:val="0"/>
      <w:spacing w:before="120" w:after="120" w:line="480" w:lineRule="exact"/>
      <w:ind w:left="340" w:hanging="340"/>
      <w:outlineLvl w:val="3"/>
    </w:pPr>
    <w:rPr>
      <w:rFonts w:ascii="Arial" w:hAnsi="Arial"/>
      <w:kern w:val="0"/>
      <w:sz w:val="24"/>
      <w:szCs w:val="20"/>
    </w:rPr>
  </w:style>
  <w:style w:type="paragraph" w:customStyle="1" w:styleId="145">
    <w:name w:val="xl2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46">
    <w:name w:val="p9"/>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147">
    <w:name w:val="xl11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customStyle="1" w:styleId="148">
    <w:name w:val="Char Char Char Char Char Char Char Char Char Char Char Char"/>
    <w:basedOn w:val="1"/>
    <w:qFormat/>
    <w:uiPriority w:val="0"/>
    <w:pPr>
      <w:tabs>
        <w:tab w:val="right" w:pos="-2120"/>
      </w:tabs>
      <w:snapToGrid w:val="0"/>
    </w:pPr>
    <w:rPr>
      <w:rFonts w:ascii="Tahoma" w:hAnsi="Tahoma"/>
      <w:spacing w:val="6"/>
      <w:sz w:val="24"/>
      <w:szCs w:val="20"/>
    </w:rPr>
  </w:style>
  <w:style w:type="paragraph" w:customStyle="1" w:styleId="149">
    <w:name w:val="xl10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50">
    <w:name w:val="抬头"/>
    <w:basedOn w:val="1"/>
    <w:qFormat/>
    <w:uiPriority w:val="0"/>
    <w:pPr>
      <w:spacing w:beforeLines="50" w:line="360" w:lineRule="auto"/>
    </w:pPr>
    <w:rPr>
      <w:rFonts w:ascii="宋体"/>
      <w:sz w:val="24"/>
    </w:rPr>
  </w:style>
  <w:style w:type="paragraph" w:customStyle="1" w:styleId="151">
    <w:name w:val="xl38"/>
    <w:basedOn w:val="1"/>
    <w:qFormat/>
    <w:uiPriority w:val="0"/>
    <w:pPr>
      <w:widowControl/>
      <w:pBdr>
        <w:bottom w:val="single" w:color="auto" w:sz="4" w:space="0"/>
      </w:pBdr>
      <w:spacing w:before="100" w:after="100"/>
      <w:jc w:val="center"/>
    </w:pPr>
    <w:rPr>
      <w:rFonts w:eastAsia="Arial Unicode MS"/>
      <w:b/>
      <w:kern w:val="0"/>
      <w:sz w:val="28"/>
      <w:szCs w:val="20"/>
    </w:rPr>
  </w:style>
  <w:style w:type="paragraph" w:customStyle="1" w:styleId="152">
    <w:name w:val="xl9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153">
    <w:name w:val="xl11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154">
    <w:name w:val="TOC 标题1"/>
    <w:basedOn w:val="2"/>
    <w:next w:val="1"/>
    <w:qFormat/>
    <w:uiPriority w:val="39"/>
    <w:pPr>
      <w:widowControl/>
      <w:tabs>
        <w:tab w:val="clear" w:pos="360"/>
      </w:tabs>
      <w:adjustRightInd/>
      <w:spacing w:before="480" w:line="276" w:lineRule="auto"/>
      <w:ind w:left="0" w:firstLine="0"/>
      <w:jc w:val="left"/>
      <w:textAlignment w:val="auto"/>
      <w:outlineLvl w:val="9"/>
    </w:pPr>
    <w:rPr>
      <w:rFonts w:ascii="Cambria" w:hAnsi="Cambria" w:eastAsia="宋体"/>
      <w:bCs/>
      <w:color w:val="365F91"/>
      <w:kern w:val="0"/>
      <w:szCs w:val="28"/>
    </w:rPr>
  </w:style>
  <w:style w:type="paragraph" w:customStyle="1" w:styleId="155">
    <w:name w:val="Char Char1 Char Char Char"/>
    <w:basedOn w:val="1"/>
    <w:qFormat/>
    <w:uiPriority w:val="0"/>
  </w:style>
  <w:style w:type="paragraph" w:customStyle="1" w:styleId="15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57">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8">
    <w:name w:val="(符号)五标题1.1.1"/>
    <w:basedOn w:val="1"/>
    <w:qFormat/>
    <w:uiPriority w:val="0"/>
    <w:pPr>
      <w:tabs>
        <w:tab w:val="left" w:pos="720"/>
        <w:tab w:val="left" w:pos="1000"/>
      </w:tabs>
      <w:spacing w:line="500" w:lineRule="exact"/>
      <w:ind w:left="720" w:hanging="360"/>
    </w:pPr>
    <w:rPr>
      <w:rFonts w:ascii="宋体" w:hAnsi="宋体" w:cs="宋体"/>
      <w:color w:val="000000"/>
      <w:sz w:val="24"/>
      <w:szCs w:val="20"/>
    </w:rPr>
  </w:style>
  <w:style w:type="paragraph" w:customStyle="1" w:styleId="159">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61">
    <w:name w:val="[列表1]"/>
    <w:basedOn w:val="1"/>
    <w:qFormat/>
    <w:uiPriority w:val="0"/>
    <w:pPr>
      <w:tabs>
        <w:tab w:val="left" w:pos="420"/>
      </w:tabs>
      <w:spacing w:line="360" w:lineRule="auto"/>
      <w:ind w:left="420" w:hanging="420"/>
    </w:pPr>
    <w:rPr>
      <w:rFonts w:ascii="宋体" w:hAnsi="宋体"/>
      <w:sz w:val="24"/>
    </w:rPr>
  </w:style>
  <w:style w:type="paragraph" w:customStyle="1" w:styleId="162">
    <w:name w:val="xl11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63">
    <w:name w:val="xl83"/>
    <w:basedOn w:val="1"/>
    <w:qFormat/>
    <w:uiPriority w:val="0"/>
    <w:pPr>
      <w:widowControl/>
      <w:spacing w:before="100" w:beforeAutospacing="1" w:after="100" w:afterAutospacing="1"/>
      <w:jc w:val="left"/>
    </w:pPr>
    <w:rPr>
      <w:rFonts w:ascii="Courier New" w:hAnsi="Courier New" w:cs="Courier New"/>
      <w:color w:val="5A5A5A"/>
      <w:kern w:val="0"/>
      <w:sz w:val="24"/>
    </w:rPr>
  </w:style>
  <w:style w:type="paragraph" w:customStyle="1" w:styleId="164">
    <w:name w:val="正文 New New New"/>
    <w:qFormat/>
    <w:uiPriority w:val="0"/>
    <w:pPr>
      <w:widowControl w:val="0"/>
      <w:jc w:val="both"/>
    </w:pPr>
    <w:rPr>
      <w:rFonts w:ascii="Calibri" w:hAnsi="Calibri" w:eastAsia="等线" w:cs="Times New Roman"/>
      <w:kern w:val="2"/>
      <w:sz w:val="21"/>
      <w:lang w:val="en-US" w:eastAsia="zh-CN" w:bidi="ar-SA"/>
    </w:rPr>
  </w:style>
  <w:style w:type="paragraph" w:customStyle="1" w:styleId="165">
    <w:name w:val="xl117"/>
    <w:basedOn w:val="1"/>
    <w:qFormat/>
    <w:uiPriority w:val="0"/>
    <w:pPr>
      <w:widowControl/>
      <w:pBdr>
        <w:left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66">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67">
    <w:name w:val="xl104"/>
    <w:basedOn w:val="1"/>
    <w:qFormat/>
    <w:uiPriority w:val="0"/>
    <w:pPr>
      <w:widowControl/>
      <w:pBdr>
        <w:top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68">
    <w:name w:val="样式 样式 标题 2 + 段前: 0.5 行 段后: 0.5 行 + 首行缩进:  2 字符 段前: 0.5 行 段后: 0..."/>
    <w:basedOn w:val="1"/>
    <w:qFormat/>
    <w:uiPriority w:val="0"/>
    <w:pPr>
      <w:keepNext/>
      <w:keepLines/>
      <w:adjustRightInd w:val="0"/>
      <w:spacing w:beforeLines="50"/>
      <w:jc w:val="left"/>
      <w:outlineLvl w:val="1"/>
    </w:pPr>
    <w:rPr>
      <w:rFonts w:eastAsia="黑体" w:cs="华文新魏"/>
      <w:kern w:val="0"/>
      <w:szCs w:val="20"/>
    </w:rPr>
  </w:style>
  <w:style w:type="paragraph" w:customStyle="1" w:styleId="169">
    <w:name w:val="xl10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170">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171">
    <w:name w:val="soustitre"/>
    <w:basedOn w:val="1"/>
    <w:qFormat/>
    <w:uiPriority w:val="0"/>
    <w:pPr>
      <w:widowControl/>
      <w:tabs>
        <w:tab w:val="left" w:pos="525"/>
      </w:tabs>
      <w:overflowPunct w:val="0"/>
      <w:autoSpaceDE w:val="0"/>
      <w:autoSpaceDN w:val="0"/>
      <w:adjustRightInd w:val="0"/>
      <w:spacing w:line="400" w:lineRule="exact"/>
      <w:jc w:val="center"/>
    </w:pPr>
    <w:rPr>
      <w:rFonts w:ascii="New York" w:hAnsi="New York" w:eastAsia="楷体_GB2312"/>
      <w:kern w:val="0"/>
      <w:position w:val="-6"/>
      <w:sz w:val="24"/>
      <w:szCs w:val="20"/>
      <w:lang w:val="fr-FR"/>
    </w:rPr>
  </w:style>
  <w:style w:type="paragraph" w:customStyle="1" w:styleId="172">
    <w:name w:val="5"/>
    <w:basedOn w:val="1"/>
    <w:qFormat/>
    <w:uiPriority w:val="0"/>
    <w:pPr>
      <w:tabs>
        <w:tab w:val="right" w:pos="-2120"/>
      </w:tabs>
      <w:snapToGrid w:val="0"/>
    </w:pPr>
    <w:rPr>
      <w:rFonts w:ascii="Tahoma" w:hAnsi="Tahoma"/>
      <w:spacing w:val="6"/>
      <w:sz w:val="24"/>
      <w:szCs w:val="20"/>
    </w:rPr>
  </w:style>
  <w:style w:type="paragraph" w:customStyle="1" w:styleId="173">
    <w:name w:val="xl96"/>
    <w:basedOn w:val="1"/>
    <w:qFormat/>
    <w:uiPriority w:val="0"/>
    <w:pPr>
      <w:widowControl/>
      <w:spacing w:before="100" w:beforeAutospacing="1" w:after="100" w:afterAutospacing="1"/>
      <w:jc w:val="center"/>
    </w:pPr>
    <w:rPr>
      <w:rFonts w:ascii="Courier New" w:hAnsi="Courier New" w:cs="Courier New"/>
      <w:color w:val="5A5A5A"/>
      <w:kern w:val="0"/>
      <w:sz w:val="24"/>
    </w:rPr>
  </w:style>
  <w:style w:type="paragraph" w:customStyle="1" w:styleId="174">
    <w:name w:val="样式 首行缩进:  0 厘米 行距: 单倍行距 Char"/>
    <w:basedOn w:val="1"/>
    <w:qFormat/>
    <w:uiPriority w:val="0"/>
    <w:pPr>
      <w:adjustRightInd w:val="0"/>
    </w:pPr>
    <w:rPr>
      <w:kern w:val="0"/>
      <w:szCs w:val="21"/>
    </w:rPr>
  </w:style>
  <w:style w:type="paragraph" w:customStyle="1" w:styleId="175">
    <w:name w:val="List Paragraph1"/>
    <w:basedOn w:val="1"/>
    <w:qFormat/>
    <w:uiPriority w:val="99"/>
    <w:pPr>
      <w:ind w:firstLine="420" w:firstLineChars="200"/>
    </w:pPr>
    <w:rPr>
      <w:szCs w:val="22"/>
    </w:rPr>
  </w:style>
  <w:style w:type="paragraph" w:customStyle="1" w:styleId="176">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Courier New" w:hAnsi="Courier New" w:cs="Courier New"/>
      <w:color w:val="5A5A5A"/>
      <w:kern w:val="0"/>
      <w:sz w:val="24"/>
    </w:rPr>
  </w:style>
  <w:style w:type="paragraph" w:customStyle="1" w:styleId="177">
    <w:name w:val="样式1"/>
    <w:basedOn w:val="1"/>
    <w:qFormat/>
    <w:uiPriority w:val="0"/>
    <w:rPr>
      <w:sz w:val="28"/>
    </w:rPr>
  </w:style>
  <w:style w:type="paragraph" w:customStyle="1" w:styleId="17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179">
    <w:name w:val="xl11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180">
    <w:name w:val="样式2"/>
    <w:basedOn w:val="1"/>
    <w:qFormat/>
    <w:uiPriority w:val="0"/>
    <w:pPr>
      <w:spacing w:line="360" w:lineRule="auto"/>
    </w:pPr>
    <w:rPr>
      <w:rFonts w:ascii="Century Gothic" w:hAnsi="Century Gothic" w:eastAsia="黑体"/>
      <w:b/>
      <w:sz w:val="32"/>
      <w:szCs w:val="30"/>
    </w:rPr>
  </w:style>
  <w:style w:type="paragraph" w:customStyle="1" w:styleId="181">
    <w:name w:val="xl108"/>
    <w:basedOn w:val="1"/>
    <w:qFormat/>
    <w:uiPriority w:val="0"/>
    <w:pPr>
      <w:widowControl/>
      <w:spacing w:before="100" w:beforeAutospacing="1" w:after="100" w:afterAutospacing="1"/>
      <w:jc w:val="left"/>
    </w:pPr>
    <w:rPr>
      <w:rFonts w:ascii="Courier New" w:hAnsi="Courier New" w:cs="Courier New"/>
      <w:kern w:val="0"/>
      <w:sz w:val="24"/>
    </w:rPr>
  </w:style>
  <w:style w:type="paragraph" w:customStyle="1" w:styleId="182">
    <w:name w:val="_Style 76"/>
    <w:next w:val="1"/>
    <w:unhideWhenUsed/>
    <w:qFormat/>
    <w:uiPriority w:val="0"/>
    <w:pPr>
      <w:widowControl w:val="0"/>
      <w:jc w:val="both"/>
    </w:pPr>
    <w:rPr>
      <w:rFonts w:ascii="Calibri" w:hAnsi="Calibri" w:eastAsia="等线" w:cs="Times New Roman"/>
      <w:kern w:val="2"/>
      <w:sz w:val="21"/>
      <w:szCs w:val="24"/>
      <w:lang w:val="en-US" w:eastAsia="zh-CN" w:bidi="ar-SA"/>
    </w:rPr>
  </w:style>
  <w:style w:type="paragraph" w:customStyle="1" w:styleId="183">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Courier New" w:hAnsi="Courier New" w:cs="Courier New"/>
      <w:color w:val="5A5A5A"/>
      <w:kern w:val="0"/>
      <w:sz w:val="24"/>
    </w:rPr>
  </w:style>
  <w:style w:type="paragraph" w:customStyle="1" w:styleId="184">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8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86">
    <w:name w:val="默认段落字体 Para Char"/>
    <w:basedOn w:val="1"/>
    <w:qFormat/>
    <w:uiPriority w:val="0"/>
    <w:pPr>
      <w:spacing w:line="400" w:lineRule="exact"/>
    </w:pPr>
    <w:rPr>
      <w:rFonts w:ascii="Tahoma" w:hAnsi="Tahoma"/>
      <w:sz w:val="24"/>
      <w:szCs w:val="20"/>
    </w:rPr>
  </w:style>
  <w:style w:type="paragraph" w:customStyle="1" w:styleId="187">
    <w:name w:val="样式 Arial 首行缩进:  2 字符"/>
    <w:basedOn w:val="1"/>
    <w:qFormat/>
    <w:uiPriority w:val="0"/>
    <w:pPr>
      <w:ind w:firstLine="403" w:firstLineChars="200"/>
    </w:pPr>
    <w:rPr>
      <w:rFonts w:cs="华文新魏"/>
      <w:szCs w:val="21"/>
    </w:rPr>
  </w:style>
  <w:style w:type="paragraph" w:customStyle="1" w:styleId="188">
    <w:name w:val="正文内容"/>
    <w:basedOn w:val="15"/>
    <w:qFormat/>
    <w:uiPriority w:val="0"/>
    <w:pPr>
      <w:adjustRightInd w:val="0"/>
      <w:snapToGrid w:val="0"/>
      <w:spacing w:beforeLines="50" w:after="0" w:line="400" w:lineRule="exact"/>
      <w:ind w:firstLine="505" w:firstLineChars="200"/>
    </w:pPr>
    <w:rPr>
      <w:spacing w:val="10"/>
      <w:kern w:val="0"/>
      <w:sz w:val="24"/>
    </w:rPr>
  </w:style>
  <w:style w:type="paragraph" w:customStyle="1" w:styleId="189">
    <w:name w:val="缺省文本"/>
    <w:basedOn w:val="1"/>
    <w:qFormat/>
    <w:uiPriority w:val="0"/>
    <w:pPr>
      <w:autoSpaceDE w:val="0"/>
      <w:autoSpaceDN w:val="0"/>
      <w:adjustRightInd w:val="0"/>
      <w:jc w:val="left"/>
    </w:pPr>
    <w:rPr>
      <w:kern w:val="0"/>
      <w:sz w:val="24"/>
      <w:szCs w:val="20"/>
    </w:rPr>
  </w:style>
  <w:style w:type="paragraph" w:customStyle="1" w:styleId="190">
    <w:name w:val="正文2"/>
    <w:basedOn w:val="1"/>
    <w:qFormat/>
    <w:uiPriority w:val="0"/>
    <w:pPr>
      <w:widowControl/>
      <w:jc w:val="left"/>
    </w:pPr>
    <w:rPr>
      <w:kern w:val="0"/>
      <w:sz w:val="24"/>
    </w:rPr>
  </w:style>
  <w:style w:type="paragraph" w:customStyle="1" w:styleId="19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kern w:val="0"/>
      <w:sz w:val="24"/>
    </w:rPr>
  </w:style>
  <w:style w:type="paragraph" w:customStyle="1" w:styleId="192">
    <w:name w:val="Char Char Char Char"/>
    <w:basedOn w:val="1"/>
    <w:qFormat/>
    <w:uiPriority w:val="0"/>
  </w:style>
  <w:style w:type="paragraph" w:customStyle="1" w:styleId="193">
    <w:name w:val="样式 首行缩进:  2 字符"/>
    <w:basedOn w:val="1"/>
    <w:qFormat/>
    <w:uiPriority w:val="0"/>
    <w:pPr>
      <w:spacing w:line="400" w:lineRule="exact"/>
      <w:ind w:firstLine="200" w:firstLineChars="200"/>
    </w:pPr>
    <w:rPr>
      <w:rFonts w:cs="宋体"/>
      <w:sz w:val="24"/>
    </w:rPr>
  </w:style>
  <w:style w:type="paragraph" w:customStyle="1" w:styleId="194">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195">
    <w:name w:val="xl125"/>
    <w:basedOn w:val="1"/>
    <w:qFormat/>
    <w:uiPriority w:val="0"/>
    <w:pPr>
      <w:widowControl/>
      <w:pBdr>
        <w:left w:val="single" w:color="auto" w:sz="4" w:space="0"/>
        <w:right w:val="single" w:color="auto" w:sz="4" w:space="0"/>
      </w:pBdr>
      <w:spacing w:before="100" w:beforeAutospacing="1" w:after="100" w:afterAutospacing="1"/>
      <w:jc w:val="center"/>
    </w:pPr>
    <w:rPr>
      <w:rFonts w:ascii="Courier New" w:hAnsi="Courier New" w:cs="Courier New"/>
      <w:kern w:val="0"/>
      <w:sz w:val="24"/>
    </w:rPr>
  </w:style>
  <w:style w:type="paragraph" w:customStyle="1" w:styleId="196">
    <w:name w:val="xl12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customStyle="1" w:styleId="197">
    <w:name w:val="正文小标号列"/>
    <w:basedOn w:val="15"/>
    <w:qFormat/>
    <w:uiPriority w:val="0"/>
    <w:pPr>
      <w:tabs>
        <w:tab w:val="left" w:pos="840"/>
      </w:tabs>
      <w:adjustRightInd w:val="0"/>
      <w:snapToGrid w:val="0"/>
      <w:spacing w:beforeLines="50" w:after="0" w:line="400" w:lineRule="exact"/>
      <w:ind w:left="840" w:hanging="420"/>
    </w:pPr>
    <w:rPr>
      <w:spacing w:val="10"/>
      <w:kern w:val="0"/>
      <w:sz w:val="24"/>
    </w:rPr>
  </w:style>
  <w:style w:type="paragraph" w:customStyle="1" w:styleId="198">
    <w:name w:val="xl9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199">
    <w:name w:val="xl7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200">
    <w:name w:val="xl118"/>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paragraph" w:styleId="201">
    <w:name w:val="List Paragraph"/>
    <w:basedOn w:val="1"/>
    <w:qFormat/>
    <w:uiPriority w:val="34"/>
    <w:pPr>
      <w:ind w:firstLine="420" w:firstLineChars="200"/>
    </w:pPr>
  </w:style>
  <w:style w:type="paragraph" w:customStyle="1" w:styleId="202">
    <w:name w:val="xl119"/>
    <w:basedOn w:val="1"/>
    <w:qFormat/>
    <w:uiPriority w:val="0"/>
    <w:pPr>
      <w:widowControl/>
      <w:pBdr>
        <w:left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203">
    <w:name w:val="xl109"/>
    <w:basedOn w:val="1"/>
    <w:qFormat/>
    <w:uiPriority w:val="0"/>
    <w:pPr>
      <w:widowControl/>
      <w:pBdr>
        <w:top w:val="single" w:color="auto" w:sz="4" w:space="0"/>
        <w:right w:val="single" w:color="auto" w:sz="4" w:space="0"/>
      </w:pBdr>
      <w:shd w:val="clear" w:color="000000" w:fill="FFFFFF"/>
      <w:spacing w:before="100" w:beforeAutospacing="1" w:after="100" w:afterAutospacing="1"/>
      <w:jc w:val="center"/>
    </w:pPr>
    <w:rPr>
      <w:rFonts w:ascii="Courier New" w:hAnsi="Courier New" w:cs="Courier New"/>
      <w:color w:val="5A5A5A"/>
      <w:kern w:val="0"/>
      <w:sz w:val="24"/>
    </w:rPr>
  </w:style>
  <w:style w:type="paragraph" w:customStyle="1" w:styleId="20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Courier New" w:hAnsi="Courier New" w:cs="Courier New"/>
      <w:color w:val="5A5A5A"/>
      <w:kern w:val="0"/>
      <w:sz w:val="24"/>
    </w:rPr>
  </w:style>
  <w:style w:type="paragraph" w:customStyle="1" w:styleId="205">
    <w:name w:val="CM25"/>
    <w:basedOn w:val="1"/>
    <w:next w:val="1"/>
    <w:qFormat/>
    <w:uiPriority w:val="0"/>
    <w:pPr>
      <w:autoSpaceDE w:val="0"/>
      <w:autoSpaceDN w:val="0"/>
      <w:adjustRightInd w:val="0"/>
      <w:spacing w:after="278"/>
      <w:jc w:val="left"/>
    </w:pPr>
    <w:rPr>
      <w:rFonts w:ascii="隶书" w:eastAsia="隶书"/>
      <w:kern w:val="0"/>
      <w:sz w:val="24"/>
    </w:rPr>
  </w:style>
  <w:style w:type="paragraph" w:customStyle="1" w:styleId="206">
    <w:name w:val="09正文_wh"/>
    <w:qFormat/>
    <w:uiPriority w:val="0"/>
    <w:pPr>
      <w:spacing w:line="300" w:lineRule="auto"/>
      <w:ind w:firstLine="200" w:firstLineChars="200"/>
      <w:jc w:val="both"/>
    </w:pPr>
    <w:rPr>
      <w:rFonts w:ascii="Calibri" w:hAnsi="Calibri" w:eastAsia="等线" w:cs="Times New Roman"/>
      <w:sz w:val="28"/>
      <w:lang w:val="en-US" w:eastAsia="zh-CN" w:bidi="ar-SA"/>
    </w:rPr>
  </w:style>
  <w:style w:type="paragraph" w:customStyle="1" w:styleId="207">
    <w:name w:val="xl73"/>
    <w:basedOn w:val="1"/>
    <w:qFormat/>
    <w:uiPriority w:val="0"/>
    <w:pPr>
      <w:widowControl/>
      <w:spacing w:before="100" w:beforeAutospacing="1" w:after="100" w:afterAutospacing="1"/>
      <w:jc w:val="left"/>
    </w:pPr>
    <w:rPr>
      <w:rFonts w:ascii="Courier New" w:hAnsi="Courier New" w:cs="Courier New"/>
      <w:kern w:val="0"/>
      <w:sz w:val="24"/>
    </w:rPr>
  </w:style>
  <w:style w:type="paragraph" w:customStyle="1" w:styleId="208">
    <w:name w:val="xl74"/>
    <w:basedOn w:val="1"/>
    <w:qFormat/>
    <w:uiPriority w:val="0"/>
    <w:pPr>
      <w:widowControl/>
      <w:pBdr>
        <w:bottom w:val="single" w:color="auto" w:sz="4" w:space="0"/>
        <w:right w:val="single" w:color="auto" w:sz="4" w:space="0"/>
      </w:pBdr>
      <w:spacing w:before="100" w:beforeAutospacing="1" w:after="100" w:afterAutospacing="1"/>
      <w:jc w:val="center"/>
    </w:pPr>
    <w:rPr>
      <w:rFonts w:ascii="Courier New" w:hAnsi="Courier New" w:cs="Courier New"/>
      <w:color w:val="5A5A5A"/>
      <w:kern w:val="0"/>
      <w:sz w:val="24"/>
    </w:rPr>
  </w:style>
  <w:style w:type="paragraph" w:customStyle="1" w:styleId="209">
    <w:name w:val="xl115"/>
    <w:basedOn w:val="1"/>
    <w:qFormat/>
    <w:uiPriority w:val="0"/>
    <w:pPr>
      <w:widowControl/>
      <w:pBdr>
        <w:left w:val="single" w:color="auto" w:sz="4" w:space="0"/>
        <w:right w:val="single" w:color="auto" w:sz="4" w:space="0"/>
      </w:pBdr>
      <w:spacing w:before="100" w:beforeAutospacing="1" w:after="100" w:afterAutospacing="1"/>
      <w:jc w:val="center"/>
    </w:pPr>
    <w:rPr>
      <w:rFonts w:ascii="Courier New" w:hAnsi="Courier New" w:cs="Courier New"/>
      <w:b/>
      <w:bCs/>
      <w:color w:val="5A5A5A"/>
      <w:kern w:val="0"/>
      <w:sz w:val="24"/>
    </w:rPr>
  </w:style>
  <w:style w:type="table" w:customStyle="1" w:styleId="210">
    <w:name w:val="Table Normal_0"/>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211">
    <w:name w:val="大写一"/>
    <w:basedOn w:val="1"/>
    <w:qFormat/>
    <w:uiPriority w:val="0"/>
    <w:pPr>
      <w:spacing w:line="600" w:lineRule="exact"/>
      <w:ind w:firstLine="640" w:firstLineChars="200"/>
      <w:outlineLvl w:val="1"/>
    </w:pPr>
    <w:rPr>
      <w:rFonts w:ascii="黑体" w:hAnsi="黑体" w:eastAsia="黑体"/>
      <w:sz w:val="32"/>
      <w:szCs w:val="32"/>
    </w:rPr>
  </w:style>
  <w:style w:type="paragraph" w:customStyle="1" w:styleId="212">
    <w:name w:val="font6"/>
    <w:basedOn w:val="1"/>
    <w:qFormat/>
    <w:uiPriority w:val="0"/>
    <w:pPr>
      <w:widowControl/>
      <w:spacing w:before="100" w:beforeAutospacing="1" w:after="100" w:afterAutospacing="1"/>
      <w:jc w:val="left"/>
    </w:pPr>
    <w:rPr>
      <w:rFonts w:ascii="Times New Roman" w:hAnsi="Times New Roman" w:eastAsia="宋体"/>
      <w:color w:val="000000"/>
      <w:kern w:val="0"/>
      <w:sz w:val="20"/>
      <w:szCs w:val="20"/>
    </w:rPr>
  </w:style>
  <w:style w:type="paragraph" w:customStyle="1" w:styleId="21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214">
    <w:name w:val="xl6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21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21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7">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8">
    <w:name w:val="WPSOffice手动目录 1"/>
    <w:qFormat/>
    <w:uiPriority w:val="0"/>
    <w:pPr>
      <w:ind w:leftChars="0"/>
    </w:pPr>
    <w:rPr>
      <w:rFonts w:ascii="Times New Roman" w:hAnsi="Times New Roman" w:eastAsia="宋体" w:cs="Times New Roman"/>
      <w:sz w:val="20"/>
      <w:szCs w:val="20"/>
    </w:rPr>
  </w:style>
  <w:style w:type="paragraph" w:customStyle="1" w:styleId="21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32599;&#20043;&#20891;&#30340;&#36164;&#26009;\&#20132;&#26131;&#20013;&#24515;&#36164;&#26009;&#20840;&#22871;\&#25919;&#24220;&#37319;&#36141;\2017\&#23486;&#24029;&#30005;&#23376;&#21270;&#24179;&#21488;&#37319;&#36141;&#39033;&#30446;\8.17&#21335;&#28071;&#21439;&#20132;&#26131;&#20013;&#24515;&#30005;&#23376;&#21270;&#24179;&#21488;&#24314;&#35774;&#25991;&#2021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D4615FD-0917-4B92-847A-878FBAE83760}">
  <ds:schemaRefs/>
</ds:datastoreItem>
</file>

<file path=docProps/app.xml><?xml version="1.0" encoding="utf-8"?>
<Properties xmlns="http://schemas.openxmlformats.org/officeDocument/2006/extended-properties" xmlns:vt="http://schemas.openxmlformats.org/officeDocument/2006/docPropsVTypes">
  <Template>8.17南涧县交易中心电子化平台建设文件</Template>
  <Company>WWW.YlmF.CoM</Company>
  <Pages>52</Pages>
  <Words>1592</Words>
  <Characters>1774</Characters>
  <Lines>181</Lines>
  <Paragraphs>51</Paragraphs>
  <TotalTime>58</TotalTime>
  <ScaleCrop>false</ScaleCrop>
  <LinksUpToDate>false</LinksUpToDate>
  <CharactersWithSpaces>1883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2024-06-13T03:18:00Z</dcterms:created>
  <dc:creator>User</dc:creator>
  <cp:lastModifiedBy>曹峰涛</cp:lastModifiedBy>
  <cp:lastPrinted>2025-09-06T08:37:00Z</cp:lastPrinted>
  <dcterms:modified xsi:type="dcterms:W3CDTF">2025-09-09T02:44:37Z</dcterms:modified>
  <dc:title>aa</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5E0F19F1EA4B448FB133744336B52FCD</vt:lpwstr>
  </property>
  <property fmtid="{D5CDD505-2E9C-101B-9397-08002B2CF9AE}" pid="3" name="KSOProductBuildVer">
    <vt:lpwstr>2052-12.1.0.21915</vt:lpwstr>
  </property>
  <property fmtid="{D5CDD505-2E9C-101B-9397-08002B2CF9AE}" pid="4" name="KSOTemplateDocerSaveRecord">
    <vt:lpwstr>eyJoZGlkIjoiMjM2NTk3NjQxOWE5NjBmOTllYjY3OGNmOWQ0ODEyNjYiLCJ1c2VySWQiOiIxNTk4ODgyNTE3In0=</vt:lpwstr>
  </property>
</Properties>
</file>